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E65D" w14:textId="0A967983" w:rsidR="00075AD3" w:rsidRPr="0078277D" w:rsidRDefault="009F1C1E" w:rsidP="007C43E5">
      <w:pPr>
        <w:jc w:val="center"/>
        <w:rPr>
          <w:rFonts w:ascii="Arial" w:hAnsi="Arial" w:cs="Arial"/>
          <w:b/>
          <w:bCs/>
          <w:sz w:val="24"/>
          <w:szCs w:val="24"/>
        </w:rPr>
      </w:pPr>
      <w:r w:rsidRPr="0078277D">
        <w:rPr>
          <w:rFonts w:ascii="Arial" w:hAnsi="Arial" w:cs="Arial"/>
          <w:b/>
          <w:bCs/>
          <w:sz w:val="24"/>
          <w:szCs w:val="24"/>
        </w:rPr>
        <w:t>Evidence for first line use of an Angiotensin Receptor Blocker (ARB) instead of an Angiotensin Converting Enzyme (ACE) inhibitor in the treatment of adult hypertensive patients where the use of an ARB or ACE inhibitor is deemed equally appropriate</w:t>
      </w:r>
    </w:p>
    <w:p w14:paraId="0156FC20" w14:textId="54A2CE1E" w:rsidR="00075AD3" w:rsidRPr="006C017B" w:rsidRDefault="00075AD3" w:rsidP="00075AD3">
      <w:pPr>
        <w:jc w:val="center"/>
        <w:rPr>
          <w:rFonts w:ascii="Arial" w:hAnsi="Arial" w:cs="Arial"/>
          <w:b/>
          <w:bCs/>
          <w:sz w:val="24"/>
          <w:szCs w:val="24"/>
        </w:rPr>
      </w:pPr>
      <w:r w:rsidRPr="006C017B">
        <w:rPr>
          <w:rFonts w:ascii="Arial" w:hAnsi="Arial" w:cs="Arial"/>
          <w:b/>
          <w:bCs/>
          <w:sz w:val="24"/>
          <w:szCs w:val="24"/>
        </w:rPr>
        <w:t>March 2022</w:t>
      </w:r>
    </w:p>
    <w:p w14:paraId="213880DA" w14:textId="6BDC8E61" w:rsidR="008E14A6" w:rsidRDefault="00203D28" w:rsidP="007C43E5">
      <w:pPr>
        <w:jc w:val="center"/>
        <w:rPr>
          <w:rFonts w:ascii="Arial" w:hAnsi="Arial" w:cs="Arial"/>
          <w:b/>
          <w:bCs/>
          <w:sz w:val="24"/>
          <w:szCs w:val="24"/>
        </w:rPr>
      </w:pPr>
      <w:r w:rsidRPr="006C017B">
        <w:rPr>
          <w:rFonts w:ascii="Arial" w:hAnsi="Arial" w:cs="Arial"/>
          <w:b/>
          <w:bCs/>
          <w:sz w:val="24"/>
          <w:szCs w:val="24"/>
        </w:rPr>
        <w:t>Lucy Alexakis</w:t>
      </w:r>
      <w:r w:rsidR="006C017B">
        <w:rPr>
          <w:rFonts w:ascii="Arial" w:hAnsi="Arial" w:cs="Arial"/>
          <w:b/>
          <w:bCs/>
          <w:sz w:val="24"/>
          <w:szCs w:val="24"/>
        </w:rPr>
        <w:t>,</w:t>
      </w:r>
      <w:r w:rsidRPr="006C017B">
        <w:rPr>
          <w:rFonts w:ascii="Arial" w:hAnsi="Arial" w:cs="Arial"/>
          <w:b/>
          <w:bCs/>
          <w:sz w:val="24"/>
          <w:szCs w:val="24"/>
        </w:rPr>
        <w:t xml:space="preserve"> </w:t>
      </w:r>
      <w:r w:rsidR="00E11D44" w:rsidRPr="006C017B">
        <w:rPr>
          <w:rFonts w:ascii="Arial" w:hAnsi="Arial" w:cs="Arial"/>
          <w:b/>
          <w:bCs/>
          <w:sz w:val="24"/>
          <w:szCs w:val="24"/>
        </w:rPr>
        <w:t>Medicines</w:t>
      </w:r>
      <w:r w:rsidRPr="006C017B">
        <w:rPr>
          <w:rFonts w:ascii="Arial" w:hAnsi="Arial" w:cs="Arial"/>
          <w:b/>
          <w:bCs/>
          <w:sz w:val="24"/>
          <w:szCs w:val="24"/>
        </w:rPr>
        <w:t xml:space="preserve"> Optimisation </w:t>
      </w:r>
      <w:r w:rsidR="00C954D7" w:rsidRPr="006C017B">
        <w:rPr>
          <w:rFonts w:ascii="Arial" w:hAnsi="Arial" w:cs="Arial"/>
          <w:b/>
          <w:bCs/>
          <w:sz w:val="24"/>
          <w:szCs w:val="24"/>
        </w:rPr>
        <w:t>Pharmacist,</w:t>
      </w:r>
      <w:r w:rsidRPr="006C017B">
        <w:rPr>
          <w:rFonts w:ascii="Arial" w:hAnsi="Arial" w:cs="Arial"/>
          <w:b/>
          <w:bCs/>
          <w:sz w:val="24"/>
          <w:szCs w:val="24"/>
        </w:rPr>
        <w:t xml:space="preserve"> Surrey Heartlands CCG</w:t>
      </w:r>
    </w:p>
    <w:p w14:paraId="580BF972" w14:textId="074EFEB3" w:rsidR="006C017B" w:rsidRPr="007C43E5" w:rsidRDefault="006C017B" w:rsidP="007C43E5">
      <w:pPr>
        <w:jc w:val="center"/>
        <w:rPr>
          <w:rFonts w:ascii="Arial" w:hAnsi="Arial" w:cs="Arial"/>
          <w:b/>
          <w:bCs/>
          <w:sz w:val="24"/>
          <w:szCs w:val="24"/>
        </w:rPr>
      </w:pPr>
      <w:r>
        <w:rPr>
          <w:rFonts w:ascii="Arial" w:hAnsi="Arial" w:cs="Arial"/>
          <w:b/>
          <w:bCs/>
          <w:sz w:val="24"/>
          <w:szCs w:val="24"/>
        </w:rPr>
        <w:t>Supporting author Helen Garrood, Medicines Optimisation Pharmacist, Surrey Heartlands CCG</w:t>
      </w:r>
    </w:p>
    <w:p w14:paraId="410A4730" w14:textId="1C91DF03" w:rsidR="008E14A6" w:rsidRPr="008E14A6" w:rsidRDefault="00611BC6" w:rsidP="008E14A6">
      <w:pPr>
        <w:jc w:val="center"/>
        <w:rPr>
          <w:rFonts w:ascii="Arial" w:hAnsi="Arial" w:cs="Arial"/>
          <w:b/>
          <w:bCs/>
          <w:sz w:val="24"/>
          <w:szCs w:val="24"/>
          <w:u w:val="single"/>
        </w:rPr>
      </w:pPr>
      <w:r w:rsidRPr="00BD4E34">
        <w:rPr>
          <w:rFonts w:ascii="Arial" w:hAnsi="Arial" w:cs="Arial"/>
          <w:b/>
          <w:bCs/>
          <w:sz w:val="24"/>
          <w:szCs w:val="24"/>
          <w:u w:val="single"/>
        </w:rPr>
        <w:t>Executive Summary</w:t>
      </w:r>
    </w:p>
    <w:p w14:paraId="2CC29220" w14:textId="77777777" w:rsidR="00C52698" w:rsidRDefault="008E14A6" w:rsidP="008E14A6">
      <w:pPr>
        <w:spacing w:after="0" w:line="240" w:lineRule="auto"/>
        <w:jc w:val="both"/>
        <w:rPr>
          <w:rFonts w:ascii="Arial" w:hAnsi="Arial" w:cs="Arial"/>
          <w:sz w:val="24"/>
          <w:szCs w:val="24"/>
        </w:rPr>
      </w:pPr>
      <w:r>
        <w:rPr>
          <w:rFonts w:ascii="Arial" w:hAnsi="Arial" w:cs="Arial"/>
          <w:sz w:val="24"/>
          <w:szCs w:val="24"/>
        </w:rPr>
        <w:t xml:space="preserve">NICE </w:t>
      </w:r>
      <w:r w:rsidR="000F5CCF">
        <w:rPr>
          <w:rFonts w:ascii="Arial" w:hAnsi="Arial" w:cs="Arial"/>
          <w:sz w:val="24"/>
          <w:szCs w:val="24"/>
        </w:rPr>
        <w:t xml:space="preserve">NG136 </w:t>
      </w:r>
      <w:r>
        <w:rPr>
          <w:rFonts w:ascii="Arial" w:hAnsi="Arial" w:cs="Arial"/>
          <w:sz w:val="24"/>
          <w:szCs w:val="24"/>
        </w:rPr>
        <w:t>Hypertension in adult’s guideline</w:t>
      </w:r>
      <w:r w:rsidR="000F5CCF">
        <w:rPr>
          <w:rFonts w:ascii="Arial" w:hAnsi="Arial" w:cs="Arial"/>
          <w:sz w:val="24"/>
          <w:szCs w:val="24"/>
        </w:rPr>
        <w:t xml:space="preserve"> (2019</w:t>
      </w:r>
      <w:r w:rsidR="00812DF4">
        <w:rPr>
          <w:rFonts w:ascii="Arial" w:hAnsi="Arial" w:cs="Arial"/>
          <w:sz w:val="24"/>
          <w:szCs w:val="24"/>
        </w:rPr>
        <w:t>, last updated March 2022</w:t>
      </w:r>
      <w:r w:rsidR="000F5CCF">
        <w:rPr>
          <w:rFonts w:ascii="Arial" w:hAnsi="Arial" w:cs="Arial"/>
          <w:sz w:val="24"/>
          <w:szCs w:val="24"/>
        </w:rPr>
        <w:t>)</w:t>
      </w:r>
      <w:r>
        <w:rPr>
          <w:rFonts w:ascii="Arial" w:hAnsi="Arial" w:cs="Arial"/>
          <w:sz w:val="24"/>
          <w:szCs w:val="24"/>
        </w:rPr>
        <w:t xml:space="preserve"> and NICE</w:t>
      </w:r>
      <w:r w:rsidR="000F5CCF">
        <w:rPr>
          <w:rFonts w:ascii="Arial" w:hAnsi="Arial" w:cs="Arial"/>
          <w:sz w:val="24"/>
          <w:szCs w:val="24"/>
        </w:rPr>
        <w:t xml:space="preserve"> NG203</w:t>
      </w:r>
      <w:r>
        <w:rPr>
          <w:rFonts w:ascii="Arial" w:hAnsi="Arial" w:cs="Arial"/>
          <w:sz w:val="24"/>
          <w:szCs w:val="24"/>
        </w:rPr>
        <w:t xml:space="preserve"> Chronic kidney disease guideline</w:t>
      </w:r>
      <w:r w:rsidR="000F5CCF">
        <w:rPr>
          <w:rFonts w:ascii="Arial" w:hAnsi="Arial" w:cs="Arial"/>
          <w:sz w:val="24"/>
          <w:szCs w:val="24"/>
        </w:rPr>
        <w:t xml:space="preserve"> (2021) both</w:t>
      </w:r>
      <w:r>
        <w:rPr>
          <w:rFonts w:ascii="Arial" w:hAnsi="Arial" w:cs="Arial"/>
          <w:sz w:val="24"/>
          <w:szCs w:val="24"/>
        </w:rPr>
        <w:t xml:space="preserve"> now give equal status of choice in their treatment pathways for an ACE inhibitor and an ARB</w:t>
      </w:r>
      <w:r w:rsidR="000F5CCF">
        <w:rPr>
          <w:rFonts w:ascii="Arial" w:hAnsi="Arial" w:cs="Arial"/>
          <w:sz w:val="24"/>
          <w:szCs w:val="24"/>
        </w:rPr>
        <w:t>, where clinically indicated</w:t>
      </w:r>
      <w:r>
        <w:rPr>
          <w:rFonts w:ascii="Arial" w:hAnsi="Arial" w:cs="Arial"/>
          <w:sz w:val="24"/>
          <w:szCs w:val="24"/>
        </w:rPr>
        <w:t xml:space="preserve">.   Evidence from research and reviews of clinical literature has mainly shown that effectiveness of ACE inhibitors and ARBs </w:t>
      </w:r>
      <w:r w:rsidR="00812DF4">
        <w:rPr>
          <w:rFonts w:ascii="Arial" w:hAnsi="Arial" w:cs="Arial"/>
          <w:sz w:val="24"/>
          <w:szCs w:val="24"/>
        </w:rPr>
        <w:t>is</w:t>
      </w:r>
      <w:r>
        <w:rPr>
          <w:rFonts w:ascii="Arial" w:hAnsi="Arial" w:cs="Arial"/>
          <w:sz w:val="24"/>
          <w:szCs w:val="24"/>
        </w:rPr>
        <w:t xml:space="preserve"> similar, but ARBs show a better safety and tolerability profile. </w:t>
      </w:r>
    </w:p>
    <w:p w14:paraId="43474B6F" w14:textId="77777777" w:rsidR="00C52698" w:rsidRDefault="00C52698" w:rsidP="008E14A6">
      <w:pPr>
        <w:spacing w:after="0" w:line="240" w:lineRule="auto"/>
        <w:jc w:val="both"/>
        <w:rPr>
          <w:rFonts w:ascii="Arial" w:hAnsi="Arial" w:cs="Arial"/>
          <w:sz w:val="24"/>
          <w:szCs w:val="24"/>
        </w:rPr>
      </w:pPr>
    </w:p>
    <w:p w14:paraId="0DE837AA" w14:textId="3F6C92C4" w:rsidR="008E14A6" w:rsidRDefault="008E14A6" w:rsidP="008E14A6">
      <w:pPr>
        <w:spacing w:after="0" w:line="240" w:lineRule="auto"/>
        <w:jc w:val="both"/>
        <w:rPr>
          <w:rFonts w:ascii="Arial" w:hAnsi="Arial" w:cs="Arial"/>
          <w:sz w:val="24"/>
          <w:szCs w:val="24"/>
        </w:rPr>
      </w:pPr>
      <w:r>
        <w:rPr>
          <w:rFonts w:ascii="Arial" w:hAnsi="Arial" w:cs="Arial"/>
          <w:sz w:val="24"/>
          <w:szCs w:val="24"/>
        </w:rPr>
        <w:t>Below summarises the potential benefits and disadvantages of recommending an ARB first line</w:t>
      </w:r>
      <w:r w:rsidR="000F5CCF">
        <w:rPr>
          <w:rFonts w:ascii="Arial" w:hAnsi="Arial" w:cs="Arial"/>
          <w:sz w:val="24"/>
          <w:szCs w:val="24"/>
        </w:rPr>
        <w:t xml:space="preserve"> (over an ACE inhibitor)</w:t>
      </w:r>
      <w:r>
        <w:rPr>
          <w:rFonts w:ascii="Arial" w:hAnsi="Arial" w:cs="Arial"/>
          <w:sz w:val="24"/>
          <w:szCs w:val="24"/>
        </w:rPr>
        <w:t xml:space="preserve"> within our local hypertension guidelines. </w:t>
      </w:r>
    </w:p>
    <w:p w14:paraId="20AC241D" w14:textId="77777777" w:rsidR="008E14A6" w:rsidRDefault="008E14A6" w:rsidP="008E14A6">
      <w:pPr>
        <w:spacing w:after="0" w:line="240" w:lineRule="auto"/>
        <w:rPr>
          <w:rFonts w:ascii="Arial" w:hAnsi="Arial" w:cs="Arial"/>
          <w:b/>
          <w:bCs/>
          <w:sz w:val="24"/>
          <w:szCs w:val="24"/>
          <w:u w:val="single"/>
        </w:rPr>
      </w:pPr>
    </w:p>
    <w:p w14:paraId="06F23E96" w14:textId="77777777" w:rsidR="008E14A6" w:rsidRPr="002170A6" w:rsidRDefault="008E14A6" w:rsidP="008E14A6">
      <w:pPr>
        <w:spacing w:after="0" w:line="240" w:lineRule="auto"/>
        <w:rPr>
          <w:rFonts w:ascii="Arial" w:hAnsi="Arial" w:cs="Arial"/>
          <w:b/>
          <w:bCs/>
          <w:sz w:val="24"/>
          <w:szCs w:val="24"/>
        </w:rPr>
      </w:pPr>
      <w:r w:rsidRPr="002170A6">
        <w:rPr>
          <w:rFonts w:ascii="Arial" w:hAnsi="Arial" w:cs="Arial"/>
          <w:b/>
          <w:bCs/>
          <w:sz w:val="24"/>
          <w:szCs w:val="24"/>
        </w:rPr>
        <w:t xml:space="preserve">Potential Benefits </w:t>
      </w:r>
    </w:p>
    <w:p w14:paraId="1657B000" w14:textId="6BAFCE97" w:rsidR="008E14A6" w:rsidRPr="00B81275" w:rsidRDefault="008E14A6" w:rsidP="008E14A6">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B81275">
        <w:rPr>
          <w:rFonts w:ascii="Arial" w:eastAsia="Times New Roman" w:hAnsi="Arial" w:cs="Arial"/>
          <w:color w:val="000000"/>
          <w:sz w:val="24"/>
          <w:szCs w:val="24"/>
          <w:lang w:eastAsia="en-GB"/>
        </w:rPr>
        <w:t xml:space="preserve">Decreased </w:t>
      </w:r>
      <w:r w:rsidR="00671719">
        <w:rPr>
          <w:rFonts w:ascii="Arial" w:eastAsia="Times New Roman" w:hAnsi="Arial" w:cs="Arial"/>
          <w:color w:val="000000"/>
          <w:sz w:val="24"/>
          <w:szCs w:val="24"/>
          <w:lang w:eastAsia="en-GB"/>
        </w:rPr>
        <w:t xml:space="preserve">clinician appointments required for </w:t>
      </w:r>
      <w:r w:rsidRPr="00B81275">
        <w:rPr>
          <w:rFonts w:ascii="Arial" w:eastAsia="Times New Roman" w:hAnsi="Arial" w:cs="Arial"/>
          <w:color w:val="000000"/>
          <w:sz w:val="24"/>
          <w:szCs w:val="24"/>
          <w:lang w:eastAsia="en-GB"/>
        </w:rPr>
        <w:t>switching</w:t>
      </w:r>
      <w:r w:rsidR="0067171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an ACE inhibitor to an ARB </w:t>
      </w:r>
      <w:r w:rsidR="00671719">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if</w:t>
      </w:r>
      <w:r w:rsidR="00671719">
        <w:rPr>
          <w:rFonts w:ascii="Arial" w:eastAsia="Times New Roman" w:hAnsi="Arial" w:cs="Arial"/>
          <w:color w:val="000000"/>
          <w:sz w:val="24"/>
          <w:szCs w:val="24"/>
          <w:lang w:eastAsia="en-GB"/>
        </w:rPr>
        <w:t xml:space="preserve"> ACE inhibitor</w:t>
      </w:r>
      <w:r>
        <w:rPr>
          <w:rFonts w:ascii="Arial" w:eastAsia="Times New Roman" w:hAnsi="Arial" w:cs="Arial"/>
          <w:color w:val="000000"/>
          <w:sz w:val="24"/>
          <w:szCs w:val="24"/>
          <w:lang w:eastAsia="en-GB"/>
        </w:rPr>
        <w:t xml:space="preserve"> not tolerated</w:t>
      </w:r>
      <w:r w:rsidR="00671719">
        <w:rPr>
          <w:rFonts w:ascii="Arial" w:eastAsia="Times New Roman" w:hAnsi="Arial" w:cs="Arial"/>
          <w:color w:val="000000"/>
          <w:sz w:val="24"/>
          <w:szCs w:val="24"/>
          <w:lang w:eastAsia="en-GB"/>
        </w:rPr>
        <w:t>)</w:t>
      </w:r>
    </w:p>
    <w:p w14:paraId="3D07A99F" w14:textId="7F703C84" w:rsidR="008E14A6" w:rsidRPr="00B81275" w:rsidRDefault="008E14A6" w:rsidP="008E14A6">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B81275">
        <w:rPr>
          <w:rFonts w:ascii="Arial" w:eastAsia="Times New Roman" w:hAnsi="Arial" w:cs="Arial"/>
          <w:color w:val="000000"/>
          <w:sz w:val="24"/>
          <w:szCs w:val="24"/>
          <w:lang w:eastAsia="en-GB"/>
        </w:rPr>
        <w:t xml:space="preserve">Decreased </w:t>
      </w:r>
      <w:r>
        <w:rPr>
          <w:rFonts w:ascii="Arial" w:eastAsia="Times New Roman" w:hAnsi="Arial" w:cs="Arial"/>
          <w:color w:val="000000"/>
          <w:sz w:val="24"/>
          <w:szCs w:val="24"/>
          <w:lang w:eastAsia="en-GB"/>
        </w:rPr>
        <w:t xml:space="preserve">drug </w:t>
      </w:r>
      <w:r w:rsidRPr="00B81275">
        <w:rPr>
          <w:rFonts w:ascii="Arial" w:eastAsia="Times New Roman" w:hAnsi="Arial" w:cs="Arial"/>
          <w:color w:val="000000"/>
          <w:sz w:val="24"/>
          <w:szCs w:val="24"/>
          <w:lang w:eastAsia="en-GB"/>
        </w:rPr>
        <w:t xml:space="preserve">waste </w:t>
      </w:r>
      <w:r>
        <w:rPr>
          <w:rFonts w:ascii="Arial" w:eastAsia="Times New Roman" w:hAnsi="Arial" w:cs="Arial"/>
          <w:color w:val="000000"/>
          <w:sz w:val="24"/>
          <w:szCs w:val="24"/>
          <w:lang w:eastAsia="en-GB"/>
        </w:rPr>
        <w:t xml:space="preserve">due to </w:t>
      </w:r>
      <w:r w:rsidR="00812DF4">
        <w:rPr>
          <w:rFonts w:ascii="Arial" w:eastAsia="Times New Roman" w:hAnsi="Arial" w:cs="Arial"/>
          <w:color w:val="000000"/>
          <w:sz w:val="24"/>
          <w:szCs w:val="24"/>
          <w:lang w:eastAsia="en-GB"/>
        </w:rPr>
        <w:t xml:space="preserve">potential </w:t>
      </w:r>
      <w:r>
        <w:rPr>
          <w:rFonts w:ascii="Arial" w:eastAsia="Times New Roman" w:hAnsi="Arial" w:cs="Arial"/>
          <w:color w:val="000000"/>
          <w:sz w:val="24"/>
          <w:szCs w:val="24"/>
          <w:lang w:eastAsia="en-GB"/>
        </w:rPr>
        <w:t>switching</w:t>
      </w:r>
      <w:r w:rsidR="00671719">
        <w:rPr>
          <w:rFonts w:ascii="Arial" w:eastAsia="Times New Roman" w:hAnsi="Arial" w:cs="Arial"/>
          <w:color w:val="000000"/>
          <w:sz w:val="24"/>
          <w:szCs w:val="24"/>
          <w:lang w:eastAsia="en-GB"/>
        </w:rPr>
        <w:t xml:space="preserve"> from ACE inhibitor to ARB</w:t>
      </w:r>
    </w:p>
    <w:p w14:paraId="6A030663" w14:textId="3F96B72D" w:rsidR="008E14A6" w:rsidRPr="00B81275" w:rsidRDefault="008E14A6" w:rsidP="008E14A6">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B81275">
        <w:rPr>
          <w:rFonts w:ascii="Arial" w:eastAsia="Times New Roman" w:hAnsi="Arial" w:cs="Arial"/>
          <w:color w:val="000000"/>
          <w:sz w:val="24"/>
          <w:szCs w:val="24"/>
          <w:lang w:eastAsia="en-GB"/>
        </w:rPr>
        <w:t xml:space="preserve">Decreased </w:t>
      </w:r>
      <w:r>
        <w:rPr>
          <w:rFonts w:ascii="Arial" w:eastAsia="Times New Roman" w:hAnsi="Arial" w:cs="Arial"/>
          <w:color w:val="000000"/>
          <w:sz w:val="24"/>
          <w:szCs w:val="24"/>
          <w:lang w:eastAsia="en-GB"/>
        </w:rPr>
        <w:t>administration</w:t>
      </w:r>
      <w:r w:rsidRPr="00B81275">
        <w:rPr>
          <w:rFonts w:ascii="Arial" w:eastAsia="Times New Roman" w:hAnsi="Arial" w:cs="Arial"/>
          <w:color w:val="000000"/>
          <w:sz w:val="24"/>
          <w:szCs w:val="24"/>
          <w:lang w:eastAsia="en-GB"/>
        </w:rPr>
        <w:t xml:space="preserve"> time</w:t>
      </w:r>
      <w:r>
        <w:rPr>
          <w:rFonts w:ascii="Arial" w:eastAsia="Times New Roman" w:hAnsi="Arial" w:cs="Arial"/>
          <w:color w:val="000000"/>
          <w:sz w:val="24"/>
          <w:szCs w:val="24"/>
          <w:lang w:eastAsia="en-GB"/>
        </w:rPr>
        <w:t xml:space="preserve"> involved in changing from an ACE inhibitor to an ARB</w:t>
      </w:r>
      <w:r w:rsidR="00671719">
        <w:rPr>
          <w:rFonts w:ascii="Arial" w:eastAsia="Times New Roman" w:hAnsi="Arial" w:cs="Arial"/>
          <w:color w:val="000000"/>
          <w:sz w:val="24"/>
          <w:szCs w:val="24"/>
          <w:lang w:eastAsia="en-GB"/>
        </w:rPr>
        <w:t xml:space="preserve"> (including resource expenditure on associated blood testing)</w:t>
      </w:r>
    </w:p>
    <w:p w14:paraId="7298C628" w14:textId="0A1138BF" w:rsidR="00671719" w:rsidRPr="00767D4B" w:rsidRDefault="00671719" w:rsidP="00671719">
      <w:pPr>
        <w:pStyle w:val="ListParagraph"/>
        <w:numPr>
          <w:ilvl w:val="0"/>
          <w:numId w:val="9"/>
        </w:numPr>
        <w:jc w:val="both"/>
        <w:rPr>
          <w:rStyle w:val="Hyperlink"/>
          <w:rFonts w:ascii="Arial" w:hAnsi="Arial" w:cs="Arial"/>
          <w:color w:val="auto"/>
          <w:sz w:val="24"/>
          <w:szCs w:val="24"/>
          <w:u w:val="none"/>
        </w:rPr>
      </w:pPr>
      <w:r w:rsidRPr="0095118D">
        <w:rPr>
          <w:rFonts w:ascii="Arial" w:hAnsi="Arial" w:cs="Arial"/>
          <w:sz w:val="24"/>
          <w:szCs w:val="24"/>
        </w:rPr>
        <w:t xml:space="preserve">Fewer titration </w:t>
      </w:r>
      <w:r w:rsidR="00F156F6" w:rsidRPr="0095118D">
        <w:rPr>
          <w:rFonts w:ascii="Arial" w:hAnsi="Arial" w:cs="Arial"/>
          <w:sz w:val="24"/>
          <w:szCs w:val="24"/>
        </w:rPr>
        <w:t>steps</w:t>
      </w:r>
      <w:r w:rsidR="00F156F6">
        <w:rPr>
          <w:rFonts w:ascii="Arial" w:hAnsi="Arial" w:cs="Arial"/>
          <w:sz w:val="24"/>
          <w:szCs w:val="24"/>
        </w:rPr>
        <w:t xml:space="preserve"> (</w:t>
      </w:r>
      <w:r w:rsidR="00A16D91">
        <w:rPr>
          <w:rFonts w:ascii="Arial" w:hAnsi="Arial" w:cs="Arial"/>
          <w:sz w:val="24"/>
          <w:szCs w:val="24"/>
        </w:rPr>
        <w:t xml:space="preserve">which would involve GP and </w:t>
      </w:r>
      <w:r w:rsidR="00F156F6">
        <w:rPr>
          <w:rFonts w:ascii="Arial" w:hAnsi="Arial" w:cs="Arial"/>
          <w:sz w:val="24"/>
          <w:szCs w:val="24"/>
        </w:rPr>
        <w:t>administration</w:t>
      </w:r>
      <w:r w:rsidR="00A16D91">
        <w:rPr>
          <w:rFonts w:ascii="Arial" w:hAnsi="Arial" w:cs="Arial"/>
          <w:sz w:val="24"/>
          <w:szCs w:val="24"/>
        </w:rPr>
        <w:t xml:space="preserve"> time</w:t>
      </w:r>
      <w:r w:rsidR="00F156F6">
        <w:rPr>
          <w:rFonts w:ascii="Arial" w:hAnsi="Arial" w:cs="Arial"/>
          <w:sz w:val="24"/>
          <w:szCs w:val="24"/>
        </w:rPr>
        <w:t>)</w:t>
      </w:r>
      <w:r w:rsidRPr="00121F0A">
        <w:rPr>
          <w:rFonts w:ascii="Arial" w:hAnsi="Arial" w:cs="Arial"/>
          <w:sz w:val="24"/>
          <w:szCs w:val="24"/>
        </w:rPr>
        <w:t xml:space="preserve"> to maximum dose </w:t>
      </w:r>
      <w:r w:rsidR="00812DF4">
        <w:rPr>
          <w:rFonts w:ascii="Arial" w:hAnsi="Arial" w:cs="Arial"/>
          <w:sz w:val="24"/>
          <w:szCs w:val="24"/>
        </w:rPr>
        <w:t xml:space="preserve">for the ARB losartan </w:t>
      </w:r>
      <w:r w:rsidRPr="00121F0A">
        <w:rPr>
          <w:rFonts w:ascii="Arial" w:hAnsi="Arial" w:cs="Arial"/>
          <w:sz w:val="24"/>
          <w:szCs w:val="24"/>
        </w:rPr>
        <w:t>than current first line preferred RAAS inhibitor</w:t>
      </w:r>
      <w:r w:rsidR="003C1A91">
        <w:rPr>
          <w:rFonts w:ascii="Arial" w:hAnsi="Arial" w:cs="Arial"/>
          <w:sz w:val="24"/>
          <w:szCs w:val="24"/>
        </w:rPr>
        <w:t>,</w:t>
      </w:r>
      <w:r w:rsidRPr="00121F0A">
        <w:rPr>
          <w:rFonts w:ascii="Arial" w:hAnsi="Arial" w:cs="Arial"/>
          <w:sz w:val="24"/>
          <w:szCs w:val="24"/>
        </w:rPr>
        <w:t xml:space="preserve"> ramipril</w:t>
      </w:r>
      <w:r>
        <w:rPr>
          <w:rFonts w:ascii="Arial" w:hAnsi="Arial" w:cs="Arial"/>
          <w:sz w:val="24"/>
          <w:szCs w:val="24"/>
        </w:rPr>
        <w:t xml:space="preserve">. Ref </w:t>
      </w:r>
      <w:hyperlink r:id="rId9" w:history="1">
        <w:r w:rsidRPr="00FC15F5">
          <w:rPr>
            <w:rStyle w:val="Hyperlink"/>
            <w:rFonts w:ascii="Arial" w:hAnsi="Arial" w:cs="Arial"/>
            <w:sz w:val="24"/>
            <w:szCs w:val="24"/>
          </w:rPr>
          <w:t>CKS NICE Hypertension</w:t>
        </w:r>
      </w:hyperlink>
    </w:p>
    <w:p w14:paraId="37318A05" w14:textId="77777777" w:rsidR="00C51C8D" w:rsidRDefault="00E440BE" w:rsidP="00C51C8D">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Pr>
          <w:rFonts w:ascii="Arial" w:hAnsi="Arial" w:cs="Arial"/>
          <w:sz w:val="24"/>
          <w:szCs w:val="24"/>
        </w:rPr>
        <w:t>A</w:t>
      </w:r>
      <w:r w:rsidR="003B1F4D">
        <w:rPr>
          <w:rFonts w:ascii="Arial" w:hAnsi="Arial" w:cs="Arial"/>
          <w:sz w:val="24"/>
          <w:szCs w:val="24"/>
        </w:rPr>
        <w:t xml:space="preserve">ll </w:t>
      </w:r>
      <w:r w:rsidRPr="004545F5">
        <w:rPr>
          <w:rFonts w:ascii="Arial" w:hAnsi="Arial" w:cs="Arial"/>
          <w:sz w:val="24"/>
          <w:szCs w:val="24"/>
        </w:rPr>
        <w:t>ARBs are now available generically</w:t>
      </w:r>
      <w:r>
        <w:rPr>
          <w:rFonts w:ascii="Arial" w:hAnsi="Arial" w:cs="Arial"/>
          <w:sz w:val="24"/>
          <w:szCs w:val="24"/>
        </w:rPr>
        <w:t xml:space="preserve"> (</w:t>
      </w:r>
      <w:r w:rsidR="003B1F4D">
        <w:rPr>
          <w:rFonts w:ascii="Arial" w:hAnsi="Arial" w:cs="Arial"/>
          <w:sz w:val="24"/>
          <w:szCs w:val="24"/>
        </w:rPr>
        <w:t>a</w:t>
      </w:r>
      <w:r>
        <w:rPr>
          <w:rFonts w:ascii="Arial" w:hAnsi="Arial" w:cs="Arial"/>
          <w:sz w:val="24"/>
          <w:szCs w:val="24"/>
        </w:rPr>
        <w:t xml:space="preserve">part from </w:t>
      </w:r>
      <w:proofErr w:type="spellStart"/>
      <w:r>
        <w:rPr>
          <w:rFonts w:ascii="Arial" w:hAnsi="Arial" w:cs="Arial"/>
          <w:sz w:val="24"/>
          <w:szCs w:val="24"/>
        </w:rPr>
        <w:t>azilsartan</w:t>
      </w:r>
      <w:proofErr w:type="spellEnd"/>
      <w:r>
        <w:rPr>
          <w:rFonts w:ascii="Arial" w:hAnsi="Arial" w:cs="Arial"/>
          <w:sz w:val="24"/>
          <w:szCs w:val="24"/>
        </w:rPr>
        <w:t>) and have subsequently decrease</w:t>
      </w:r>
      <w:r w:rsidR="003B1F4D">
        <w:rPr>
          <w:rFonts w:ascii="Arial" w:hAnsi="Arial" w:cs="Arial"/>
          <w:sz w:val="24"/>
          <w:szCs w:val="24"/>
        </w:rPr>
        <w:t>d</w:t>
      </w:r>
      <w:r>
        <w:rPr>
          <w:rFonts w:ascii="Arial" w:hAnsi="Arial" w:cs="Arial"/>
          <w:sz w:val="24"/>
          <w:szCs w:val="24"/>
        </w:rPr>
        <w:t xml:space="preserve"> in price. S</w:t>
      </w:r>
      <w:r w:rsidRPr="004545F5">
        <w:rPr>
          <w:rFonts w:ascii="Arial" w:hAnsi="Arial" w:cs="Arial"/>
          <w:sz w:val="24"/>
          <w:szCs w:val="24"/>
        </w:rPr>
        <w:t>ome</w:t>
      </w:r>
      <w:r>
        <w:rPr>
          <w:rFonts w:ascii="Arial" w:hAnsi="Arial" w:cs="Arial"/>
          <w:sz w:val="24"/>
          <w:szCs w:val="24"/>
        </w:rPr>
        <w:t xml:space="preserve"> ARBs are</w:t>
      </w:r>
      <w:r w:rsidRPr="004545F5">
        <w:rPr>
          <w:rFonts w:ascii="Arial" w:hAnsi="Arial" w:cs="Arial"/>
          <w:sz w:val="24"/>
          <w:szCs w:val="24"/>
        </w:rPr>
        <w:t xml:space="preserve"> similar</w:t>
      </w:r>
      <w:r>
        <w:rPr>
          <w:rFonts w:ascii="Arial" w:hAnsi="Arial" w:cs="Arial"/>
          <w:sz w:val="24"/>
          <w:szCs w:val="24"/>
        </w:rPr>
        <w:t xml:space="preserve">ly </w:t>
      </w:r>
      <w:r w:rsidRPr="004545F5">
        <w:rPr>
          <w:rFonts w:ascii="Arial" w:hAnsi="Arial" w:cs="Arial"/>
          <w:sz w:val="24"/>
          <w:szCs w:val="24"/>
        </w:rPr>
        <w:t>price</w:t>
      </w:r>
      <w:r>
        <w:rPr>
          <w:rFonts w:ascii="Arial" w:hAnsi="Arial" w:cs="Arial"/>
          <w:sz w:val="24"/>
          <w:szCs w:val="24"/>
        </w:rPr>
        <w:t>d</w:t>
      </w:r>
      <w:r w:rsidRPr="004545F5">
        <w:rPr>
          <w:rFonts w:ascii="Arial" w:hAnsi="Arial" w:cs="Arial"/>
          <w:sz w:val="24"/>
          <w:szCs w:val="24"/>
        </w:rPr>
        <w:t xml:space="preserve"> to the ACE inhibitor</w:t>
      </w:r>
      <w:r>
        <w:rPr>
          <w:rFonts w:ascii="Arial" w:hAnsi="Arial" w:cs="Arial"/>
          <w:sz w:val="24"/>
          <w:szCs w:val="24"/>
        </w:rPr>
        <w:t>,</w:t>
      </w:r>
      <w:r w:rsidRPr="004545F5">
        <w:rPr>
          <w:rFonts w:ascii="Arial" w:hAnsi="Arial" w:cs="Arial"/>
          <w:sz w:val="24"/>
          <w:szCs w:val="24"/>
        </w:rPr>
        <w:t xml:space="preserve"> ramipril</w:t>
      </w:r>
      <w:r>
        <w:rPr>
          <w:rFonts w:ascii="Arial" w:hAnsi="Arial" w:cs="Arial"/>
          <w:sz w:val="24"/>
          <w:szCs w:val="24"/>
        </w:rPr>
        <w:t>, which is currently the first line RAAS inhibitor in Surrey Heartlands.</w:t>
      </w:r>
      <w:r w:rsidR="008E14A6" w:rsidRPr="00671719">
        <w:rPr>
          <w:rFonts w:ascii="Arial" w:eastAsia="Times New Roman" w:hAnsi="Arial" w:cs="Arial"/>
          <w:color w:val="000000"/>
          <w:sz w:val="24"/>
          <w:szCs w:val="24"/>
          <w:lang w:eastAsia="en-GB"/>
        </w:rPr>
        <w:t xml:space="preserve"> </w:t>
      </w:r>
    </w:p>
    <w:p w14:paraId="16D7D74E" w14:textId="77777777" w:rsidR="00C51C8D" w:rsidRPr="00C51C8D" w:rsidRDefault="008E14A6" w:rsidP="00C51C8D">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C51C8D">
        <w:rPr>
          <w:rFonts w:ascii="Arial" w:hAnsi="Arial" w:cs="Arial"/>
          <w:sz w:val="24"/>
          <w:szCs w:val="24"/>
        </w:rPr>
        <w:t xml:space="preserve">When indicated an ARB is the recommended choice over an ACE inhibitor for adults of </w:t>
      </w:r>
      <w:r w:rsidR="003C1A91" w:rsidRPr="00C51C8D">
        <w:rPr>
          <w:rFonts w:ascii="Arial" w:hAnsi="Arial" w:cs="Arial"/>
          <w:sz w:val="24"/>
          <w:szCs w:val="24"/>
        </w:rPr>
        <w:t>B</w:t>
      </w:r>
      <w:r w:rsidRPr="00C51C8D">
        <w:rPr>
          <w:rFonts w:ascii="Arial" w:hAnsi="Arial" w:cs="Arial"/>
          <w:sz w:val="24"/>
          <w:szCs w:val="24"/>
        </w:rPr>
        <w:t>lack African or African–Caribbean family origin</w:t>
      </w:r>
    </w:p>
    <w:p w14:paraId="0F8ED2BC" w14:textId="77777777" w:rsidR="00C51C8D" w:rsidRPr="00C51C8D" w:rsidRDefault="008E14A6" w:rsidP="00C51C8D">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C51C8D">
        <w:rPr>
          <w:rFonts w:ascii="Arial" w:hAnsi="Arial" w:cs="Arial"/>
          <w:sz w:val="24"/>
          <w:szCs w:val="24"/>
        </w:rPr>
        <w:t xml:space="preserve">Some </w:t>
      </w:r>
      <w:r w:rsidR="002E38BF" w:rsidRPr="00C51C8D">
        <w:rPr>
          <w:rFonts w:ascii="Arial" w:hAnsi="Arial" w:cs="Arial"/>
          <w:sz w:val="24"/>
          <w:szCs w:val="24"/>
        </w:rPr>
        <w:t>systems</w:t>
      </w:r>
      <w:r w:rsidRPr="00C51C8D">
        <w:rPr>
          <w:rFonts w:ascii="Arial" w:hAnsi="Arial" w:cs="Arial"/>
          <w:sz w:val="24"/>
          <w:szCs w:val="24"/>
        </w:rPr>
        <w:t xml:space="preserve"> are starting to recommend an ARB over an ACE inhibitor</w:t>
      </w:r>
      <w:r w:rsidR="00C51C8D">
        <w:rPr>
          <w:rFonts w:ascii="Arial" w:hAnsi="Arial" w:cs="Arial"/>
          <w:sz w:val="24"/>
          <w:szCs w:val="24"/>
        </w:rPr>
        <w:t>.</w:t>
      </w:r>
    </w:p>
    <w:p w14:paraId="696CC2D3" w14:textId="569AE6A3" w:rsidR="008E14A6" w:rsidRPr="00C51C8D" w:rsidRDefault="008E14A6" w:rsidP="00C51C8D">
      <w:pPr>
        <w:pStyle w:val="ListParagraph"/>
        <w:numPr>
          <w:ilvl w:val="0"/>
          <w:numId w:val="9"/>
        </w:numPr>
        <w:shd w:val="clear" w:color="auto" w:fill="FFFFFF"/>
        <w:spacing w:after="0" w:line="240" w:lineRule="auto"/>
        <w:jc w:val="both"/>
        <w:rPr>
          <w:rFonts w:ascii="Arial" w:eastAsia="Times New Roman" w:hAnsi="Arial" w:cs="Arial"/>
          <w:color w:val="000000"/>
          <w:sz w:val="24"/>
          <w:szCs w:val="24"/>
          <w:lang w:eastAsia="en-GB"/>
        </w:rPr>
      </w:pPr>
      <w:r w:rsidRPr="00C51C8D">
        <w:rPr>
          <w:rFonts w:ascii="Arial" w:hAnsi="Arial" w:cs="Arial"/>
          <w:sz w:val="24"/>
          <w:szCs w:val="24"/>
        </w:rPr>
        <w:t xml:space="preserve">Increased </w:t>
      </w:r>
      <w:r w:rsidR="00671719" w:rsidRPr="00C51C8D">
        <w:rPr>
          <w:rFonts w:ascii="Arial" w:hAnsi="Arial" w:cs="Arial"/>
          <w:sz w:val="24"/>
          <w:szCs w:val="24"/>
        </w:rPr>
        <w:t xml:space="preserve">patient </w:t>
      </w:r>
      <w:r w:rsidRPr="00C51C8D">
        <w:rPr>
          <w:rFonts w:ascii="Arial" w:hAnsi="Arial" w:cs="Arial"/>
          <w:sz w:val="24"/>
          <w:szCs w:val="24"/>
        </w:rPr>
        <w:t>adherence</w:t>
      </w:r>
      <w:r w:rsidR="00671719" w:rsidRPr="00C51C8D">
        <w:rPr>
          <w:rFonts w:ascii="Arial" w:hAnsi="Arial" w:cs="Arial"/>
          <w:sz w:val="24"/>
          <w:szCs w:val="24"/>
        </w:rPr>
        <w:t xml:space="preserve"> to therapy</w:t>
      </w:r>
      <w:r w:rsidR="00A41D75" w:rsidRPr="00C51C8D">
        <w:rPr>
          <w:rFonts w:ascii="Arial" w:hAnsi="Arial" w:cs="Arial"/>
          <w:sz w:val="24"/>
          <w:szCs w:val="24"/>
        </w:rPr>
        <w:t xml:space="preserve"> due to </w:t>
      </w:r>
      <w:r w:rsidR="00D202C5" w:rsidRPr="00C51C8D">
        <w:rPr>
          <w:rFonts w:ascii="Arial" w:hAnsi="Arial" w:cs="Arial"/>
          <w:sz w:val="24"/>
          <w:szCs w:val="24"/>
        </w:rPr>
        <w:t xml:space="preserve">the </w:t>
      </w:r>
      <w:r w:rsidR="00A41D75" w:rsidRPr="00C51C8D">
        <w:rPr>
          <w:rFonts w:ascii="Arial" w:hAnsi="Arial" w:cs="Arial"/>
          <w:sz w:val="24"/>
          <w:szCs w:val="24"/>
        </w:rPr>
        <w:t xml:space="preserve">potential </w:t>
      </w:r>
      <w:r w:rsidR="00D202C5" w:rsidRPr="00C51C8D">
        <w:rPr>
          <w:rFonts w:ascii="Arial" w:hAnsi="Arial" w:cs="Arial"/>
          <w:sz w:val="24"/>
          <w:szCs w:val="24"/>
        </w:rPr>
        <w:t>avoidance of an ACE related cough and the requirement to change treatment.</w:t>
      </w:r>
    </w:p>
    <w:p w14:paraId="0C7B1869" w14:textId="77777777" w:rsidR="008E14A6" w:rsidRDefault="008E14A6" w:rsidP="00BB353C">
      <w:pPr>
        <w:pStyle w:val="ListParagraph"/>
        <w:shd w:val="clear" w:color="auto" w:fill="FFFFFF"/>
        <w:spacing w:after="0" w:line="240" w:lineRule="auto"/>
        <w:jc w:val="both"/>
        <w:rPr>
          <w:rFonts w:ascii="Arial" w:hAnsi="Arial" w:cs="Arial"/>
          <w:b/>
          <w:bCs/>
          <w:sz w:val="24"/>
          <w:szCs w:val="24"/>
          <w:u w:val="single"/>
        </w:rPr>
      </w:pPr>
    </w:p>
    <w:p w14:paraId="69641C01" w14:textId="77777777" w:rsidR="008E14A6" w:rsidRPr="002170A6" w:rsidRDefault="008E14A6" w:rsidP="008E14A6">
      <w:pPr>
        <w:spacing w:after="0" w:line="240" w:lineRule="auto"/>
        <w:jc w:val="both"/>
        <w:rPr>
          <w:rFonts w:ascii="Arial" w:hAnsi="Arial" w:cs="Arial"/>
          <w:b/>
          <w:bCs/>
          <w:sz w:val="24"/>
          <w:szCs w:val="24"/>
        </w:rPr>
      </w:pPr>
      <w:r w:rsidRPr="002170A6">
        <w:rPr>
          <w:rFonts w:ascii="Arial" w:hAnsi="Arial" w:cs="Arial"/>
          <w:b/>
          <w:bCs/>
          <w:sz w:val="24"/>
          <w:szCs w:val="24"/>
        </w:rPr>
        <w:t xml:space="preserve">Potential Disadvantages </w:t>
      </w:r>
    </w:p>
    <w:p w14:paraId="4093447B" w14:textId="77777777" w:rsidR="008E14A6" w:rsidRPr="006F38B0" w:rsidRDefault="008E14A6" w:rsidP="008E14A6">
      <w:pPr>
        <w:pStyle w:val="ListParagraph"/>
        <w:numPr>
          <w:ilvl w:val="0"/>
          <w:numId w:val="8"/>
        </w:numPr>
        <w:jc w:val="both"/>
        <w:rPr>
          <w:rFonts w:ascii="Arial" w:hAnsi="Arial" w:cs="Arial"/>
          <w:sz w:val="24"/>
          <w:szCs w:val="24"/>
        </w:rPr>
      </w:pPr>
      <w:r w:rsidRPr="006F38B0">
        <w:rPr>
          <w:rFonts w:ascii="Arial" w:hAnsi="Arial" w:cs="Arial"/>
          <w:sz w:val="24"/>
          <w:szCs w:val="24"/>
        </w:rPr>
        <w:t xml:space="preserve">Slight change in current clinical practice </w:t>
      </w:r>
    </w:p>
    <w:p w14:paraId="1A3D69A3" w14:textId="15FD705C" w:rsidR="008E14A6" w:rsidRPr="00837F54" w:rsidRDefault="00837F54" w:rsidP="00837F54">
      <w:pPr>
        <w:pStyle w:val="ListParagraph"/>
        <w:numPr>
          <w:ilvl w:val="0"/>
          <w:numId w:val="8"/>
        </w:numPr>
        <w:spacing w:after="0" w:line="240" w:lineRule="auto"/>
        <w:rPr>
          <w:rFonts w:ascii="Arial" w:hAnsi="Arial" w:cs="Arial"/>
          <w:b/>
          <w:bCs/>
          <w:sz w:val="24"/>
          <w:szCs w:val="24"/>
          <w:u w:val="single"/>
        </w:rPr>
      </w:pPr>
      <w:r>
        <w:rPr>
          <w:rFonts w:ascii="Arial" w:hAnsi="Arial" w:cs="Arial"/>
          <w:sz w:val="24"/>
          <w:szCs w:val="24"/>
        </w:rPr>
        <w:t>This recommendation does not apply to</w:t>
      </w:r>
      <w:r w:rsidR="000C7BD3" w:rsidRPr="00837F54">
        <w:rPr>
          <w:rFonts w:ascii="Arial" w:hAnsi="Arial" w:cs="Arial"/>
          <w:sz w:val="24"/>
          <w:szCs w:val="24"/>
        </w:rPr>
        <w:t xml:space="preserve"> all patient cohorts</w:t>
      </w:r>
      <w:r w:rsidRPr="00837F54">
        <w:rPr>
          <w:rFonts w:ascii="Arial" w:hAnsi="Arial" w:cs="Arial"/>
          <w:sz w:val="24"/>
          <w:szCs w:val="24"/>
        </w:rPr>
        <w:t xml:space="preserve"> e.g</w:t>
      </w:r>
      <w:r>
        <w:rPr>
          <w:rFonts w:ascii="Arial" w:hAnsi="Arial" w:cs="Arial"/>
          <w:sz w:val="24"/>
          <w:szCs w:val="24"/>
        </w:rPr>
        <w:t xml:space="preserve">., </w:t>
      </w:r>
      <w:r w:rsidR="000C7BD3" w:rsidRPr="00837F54">
        <w:rPr>
          <w:rFonts w:ascii="Arial" w:hAnsi="Arial" w:cs="Arial"/>
          <w:sz w:val="24"/>
          <w:szCs w:val="24"/>
        </w:rPr>
        <w:t>those diagnosed with heart failure or post MI patients</w:t>
      </w:r>
      <w:r w:rsidRPr="00837F54">
        <w:rPr>
          <w:rFonts w:ascii="Arial" w:hAnsi="Arial" w:cs="Arial"/>
          <w:sz w:val="24"/>
          <w:szCs w:val="24"/>
        </w:rPr>
        <w:t>.</w:t>
      </w:r>
    </w:p>
    <w:p w14:paraId="2458EA70" w14:textId="77777777" w:rsidR="00837F54" w:rsidRPr="00837F54" w:rsidRDefault="00837F54" w:rsidP="00837F54">
      <w:pPr>
        <w:pStyle w:val="ListParagraph"/>
        <w:spacing w:after="0" w:line="240" w:lineRule="auto"/>
        <w:rPr>
          <w:rFonts w:ascii="Arial" w:hAnsi="Arial" w:cs="Arial"/>
          <w:b/>
          <w:bCs/>
          <w:sz w:val="24"/>
          <w:szCs w:val="24"/>
          <w:u w:val="single"/>
        </w:rPr>
      </w:pPr>
    </w:p>
    <w:p w14:paraId="1FE5D9BD" w14:textId="73BC177A" w:rsidR="00EC2EA7" w:rsidRDefault="00EC2EA7" w:rsidP="00EC2EA7">
      <w:pPr>
        <w:spacing w:after="0" w:line="240" w:lineRule="auto"/>
        <w:jc w:val="both"/>
        <w:rPr>
          <w:rFonts w:ascii="Arial" w:hAnsi="Arial" w:cs="Arial"/>
          <w:b/>
          <w:bCs/>
          <w:sz w:val="24"/>
          <w:szCs w:val="24"/>
        </w:rPr>
      </w:pPr>
      <w:r w:rsidRPr="00545F63">
        <w:rPr>
          <w:rFonts w:ascii="Arial" w:hAnsi="Arial" w:cs="Arial"/>
          <w:b/>
          <w:bCs/>
          <w:sz w:val="24"/>
          <w:szCs w:val="24"/>
        </w:rPr>
        <w:t>The committee is asked to</w:t>
      </w:r>
      <w:r>
        <w:rPr>
          <w:rFonts w:ascii="Arial" w:hAnsi="Arial" w:cs="Arial"/>
          <w:b/>
          <w:bCs/>
          <w:sz w:val="24"/>
          <w:szCs w:val="24"/>
        </w:rPr>
        <w:t xml:space="preserve"> agree:</w:t>
      </w:r>
    </w:p>
    <w:p w14:paraId="493C7465" w14:textId="77777777" w:rsidR="00F156F6" w:rsidRDefault="00F156F6" w:rsidP="00EC2EA7">
      <w:pPr>
        <w:spacing w:after="0" w:line="240" w:lineRule="auto"/>
        <w:jc w:val="both"/>
        <w:rPr>
          <w:rFonts w:ascii="Arial" w:hAnsi="Arial" w:cs="Arial"/>
          <w:b/>
          <w:bCs/>
          <w:sz w:val="24"/>
          <w:szCs w:val="24"/>
        </w:rPr>
      </w:pPr>
    </w:p>
    <w:p w14:paraId="30FAD9EB" w14:textId="77777777" w:rsidR="00F156F6" w:rsidRPr="00B84270" w:rsidRDefault="00F156F6" w:rsidP="00F156F6">
      <w:pPr>
        <w:pStyle w:val="ListParagraph"/>
        <w:numPr>
          <w:ilvl w:val="0"/>
          <w:numId w:val="18"/>
        </w:numPr>
        <w:spacing w:after="0" w:line="240" w:lineRule="auto"/>
        <w:jc w:val="both"/>
        <w:rPr>
          <w:rFonts w:ascii="Arial" w:eastAsia="Times New Roman" w:hAnsi="Arial" w:cs="Arial"/>
          <w:color w:val="000000"/>
          <w:sz w:val="24"/>
          <w:szCs w:val="24"/>
          <w:lang w:eastAsia="en-GB"/>
        </w:rPr>
      </w:pPr>
      <w:r w:rsidRPr="00B84270">
        <w:rPr>
          <w:rFonts w:ascii="Arial" w:eastAsia="Times New Roman" w:hAnsi="Arial" w:cs="Arial"/>
          <w:color w:val="000000"/>
          <w:sz w:val="24"/>
          <w:szCs w:val="24"/>
          <w:lang w:eastAsia="en-GB"/>
        </w:rPr>
        <w:t>Recommending an ARB over an ACE where they have been given equal status of choice for treating hypertension in adults.</w:t>
      </w:r>
    </w:p>
    <w:p w14:paraId="2286E2B1" w14:textId="77777777" w:rsidR="00F156F6" w:rsidRPr="00B84270" w:rsidRDefault="00F156F6" w:rsidP="007B3F7A">
      <w:pPr>
        <w:pStyle w:val="ListParagraph"/>
        <w:numPr>
          <w:ilvl w:val="0"/>
          <w:numId w:val="18"/>
        </w:numPr>
        <w:spacing w:after="0" w:line="240" w:lineRule="auto"/>
        <w:jc w:val="both"/>
        <w:rPr>
          <w:rFonts w:ascii="Arial" w:hAnsi="Arial" w:cs="Arial"/>
          <w:b/>
          <w:bCs/>
          <w:sz w:val="24"/>
          <w:szCs w:val="24"/>
          <w:u w:val="single"/>
        </w:rPr>
      </w:pPr>
      <w:r w:rsidRPr="00276A2E">
        <w:rPr>
          <w:rFonts w:ascii="Arial" w:eastAsia="Times New Roman" w:hAnsi="Arial" w:cs="Arial"/>
          <w:color w:val="000000"/>
          <w:sz w:val="24"/>
          <w:szCs w:val="24"/>
          <w:lang w:eastAsia="en-GB"/>
        </w:rPr>
        <w:t>Agree on the first line ARB</w:t>
      </w:r>
      <w:r>
        <w:rPr>
          <w:rFonts w:ascii="Arial" w:eastAsia="Times New Roman" w:hAnsi="Arial" w:cs="Arial"/>
          <w:color w:val="000000"/>
          <w:sz w:val="24"/>
          <w:szCs w:val="24"/>
          <w:lang w:eastAsia="en-GB"/>
        </w:rPr>
        <w:t xml:space="preserve"> for treating hypertension in adults</w:t>
      </w:r>
      <w:r w:rsidRPr="00276A2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to be </w:t>
      </w:r>
      <w:r w:rsidRPr="00276A2E">
        <w:rPr>
          <w:rFonts w:ascii="Arial" w:eastAsia="Times New Roman" w:hAnsi="Arial" w:cs="Arial"/>
          <w:color w:val="000000"/>
          <w:sz w:val="24"/>
          <w:szCs w:val="24"/>
          <w:lang w:eastAsia="en-GB"/>
        </w:rPr>
        <w:t>either</w:t>
      </w:r>
      <w:r>
        <w:rPr>
          <w:rFonts w:ascii="Arial" w:eastAsia="Times New Roman" w:hAnsi="Arial" w:cs="Arial"/>
          <w:color w:val="000000"/>
          <w:sz w:val="24"/>
          <w:szCs w:val="24"/>
          <w:lang w:eastAsia="en-GB"/>
        </w:rPr>
        <w:t>:</w:t>
      </w:r>
    </w:p>
    <w:p w14:paraId="2BB35D5E" w14:textId="77777777" w:rsidR="00F156F6" w:rsidRPr="00B84270" w:rsidRDefault="00F156F6" w:rsidP="00F156F6">
      <w:pPr>
        <w:pStyle w:val="CommentText"/>
        <w:numPr>
          <w:ilvl w:val="0"/>
          <w:numId w:val="17"/>
        </w:numPr>
        <w:spacing w:after="0"/>
        <w:rPr>
          <w:rFonts w:ascii="Arial" w:hAnsi="Arial" w:cs="Arial"/>
          <w:b/>
          <w:bCs/>
          <w:sz w:val="24"/>
          <w:szCs w:val="24"/>
          <w:u w:val="single"/>
        </w:rPr>
      </w:pPr>
      <w:r w:rsidRPr="00276A2E">
        <w:rPr>
          <w:rFonts w:ascii="Arial" w:eastAsia="Times New Roman" w:hAnsi="Arial" w:cs="Arial"/>
          <w:color w:val="000000"/>
          <w:sz w:val="24"/>
          <w:szCs w:val="24"/>
          <w:lang w:eastAsia="en-GB"/>
        </w:rPr>
        <w:t xml:space="preserve">losartan or </w:t>
      </w:r>
    </w:p>
    <w:p w14:paraId="1B11BA6A" w14:textId="77777777" w:rsidR="00F156F6" w:rsidRPr="00B84270" w:rsidRDefault="00F156F6" w:rsidP="00F156F6">
      <w:pPr>
        <w:pStyle w:val="CommentText"/>
        <w:numPr>
          <w:ilvl w:val="0"/>
          <w:numId w:val="17"/>
        </w:numPr>
        <w:spacing w:after="0"/>
        <w:rPr>
          <w:rFonts w:ascii="Arial" w:hAnsi="Arial" w:cs="Arial"/>
          <w:b/>
          <w:bCs/>
          <w:sz w:val="24"/>
          <w:szCs w:val="24"/>
          <w:u w:val="single"/>
        </w:rPr>
      </w:pPr>
      <w:r w:rsidRPr="00276A2E">
        <w:rPr>
          <w:rFonts w:ascii="Arial" w:eastAsia="Times New Roman" w:hAnsi="Arial" w:cs="Arial"/>
          <w:color w:val="000000"/>
          <w:sz w:val="24"/>
          <w:szCs w:val="24"/>
          <w:lang w:eastAsia="en-GB"/>
        </w:rPr>
        <w:t xml:space="preserve">candesartan or </w:t>
      </w:r>
    </w:p>
    <w:p w14:paraId="12293121" w14:textId="60C58885" w:rsidR="00F156F6" w:rsidRPr="00276A2E" w:rsidRDefault="009F3BD1" w:rsidP="00F156F6">
      <w:pPr>
        <w:pStyle w:val="CommentText"/>
        <w:numPr>
          <w:ilvl w:val="0"/>
          <w:numId w:val="17"/>
        </w:numPr>
        <w:spacing w:after="0"/>
        <w:rPr>
          <w:rFonts w:ascii="Arial" w:hAnsi="Arial" w:cs="Arial"/>
          <w:b/>
          <w:bCs/>
          <w:sz w:val="24"/>
          <w:szCs w:val="24"/>
          <w:u w:val="single"/>
        </w:rPr>
      </w:pPr>
      <w:r>
        <w:rPr>
          <w:rFonts w:ascii="Arial" w:eastAsia="Times New Roman" w:hAnsi="Arial" w:cs="Arial"/>
          <w:color w:val="000000"/>
          <w:sz w:val="24"/>
          <w:szCs w:val="24"/>
          <w:lang w:eastAsia="en-GB"/>
        </w:rPr>
        <w:t>a choice of either losart</w:t>
      </w:r>
      <w:r w:rsidR="00FB55E3">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n</w:t>
      </w:r>
      <w:r w:rsidR="00F156F6">
        <w:rPr>
          <w:rFonts w:ascii="Arial" w:eastAsia="Times New Roman" w:hAnsi="Arial" w:cs="Arial"/>
          <w:color w:val="000000"/>
          <w:sz w:val="24"/>
          <w:szCs w:val="24"/>
          <w:lang w:eastAsia="en-GB"/>
        </w:rPr>
        <w:t xml:space="preserve"> or candesartan.</w:t>
      </w:r>
    </w:p>
    <w:p w14:paraId="503D9250" w14:textId="1C916852" w:rsidR="00075AD3" w:rsidRPr="00862860" w:rsidRDefault="007E2423" w:rsidP="007E2423">
      <w:pPr>
        <w:rPr>
          <w:rFonts w:ascii="Arial" w:hAnsi="Arial" w:cs="Arial"/>
          <w:b/>
          <w:bCs/>
          <w:sz w:val="28"/>
          <w:szCs w:val="28"/>
          <w:u w:val="single"/>
        </w:rPr>
      </w:pPr>
      <w:r w:rsidRPr="00862860">
        <w:rPr>
          <w:rFonts w:ascii="Arial" w:hAnsi="Arial" w:cs="Arial"/>
          <w:b/>
          <w:bCs/>
          <w:sz w:val="28"/>
          <w:szCs w:val="28"/>
          <w:u w:val="single"/>
        </w:rPr>
        <w:lastRenderedPageBreak/>
        <w:t xml:space="preserve">Introduction </w:t>
      </w:r>
    </w:p>
    <w:p w14:paraId="0F16F763" w14:textId="44E21938" w:rsidR="007E2423" w:rsidRDefault="009B05FC" w:rsidP="00D25EBF">
      <w:pPr>
        <w:spacing w:after="0" w:line="240" w:lineRule="auto"/>
        <w:jc w:val="both"/>
        <w:rPr>
          <w:rFonts w:ascii="Arial" w:hAnsi="Arial" w:cs="Arial"/>
          <w:sz w:val="24"/>
          <w:szCs w:val="24"/>
        </w:rPr>
      </w:pPr>
      <w:r w:rsidRPr="009B05FC">
        <w:rPr>
          <w:rFonts w:ascii="Arial" w:hAnsi="Arial" w:cs="Arial"/>
          <w:sz w:val="24"/>
          <w:szCs w:val="24"/>
        </w:rPr>
        <w:t>The purpose of this review is to</w:t>
      </w:r>
      <w:r w:rsidR="00ED0CED">
        <w:rPr>
          <w:rFonts w:ascii="Arial" w:hAnsi="Arial" w:cs="Arial"/>
          <w:sz w:val="24"/>
          <w:szCs w:val="24"/>
        </w:rPr>
        <w:t xml:space="preserve"> consider</w:t>
      </w:r>
      <w:r>
        <w:rPr>
          <w:rFonts w:ascii="Arial" w:hAnsi="Arial" w:cs="Arial"/>
          <w:sz w:val="24"/>
          <w:szCs w:val="24"/>
        </w:rPr>
        <w:t xml:space="preserve"> the updated NICE guidelines for hypertension in adults</w:t>
      </w:r>
      <w:r w:rsidR="003C1A91">
        <w:rPr>
          <w:rFonts w:ascii="Arial" w:hAnsi="Arial" w:cs="Arial"/>
          <w:sz w:val="24"/>
          <w:szCs w:val="24"/>
        </w:rPr>
        <w:t xml:space="preserve"> first</w:t>
      </w:r>
      <w:r>
        <w:rPr>
          <w:rFonts w:ascii="Arial" w:hAnsi="Arial" w:cs="Arial"/>
          <w:sz w:val="24"/>
          <w:szCs w:val="24"/>
        </w:rPr>
        <w:t xml:space="preserve"> published in 2019</w:t>
      </w:r>
      <w:r w:rsidR="00ED0CED">
        <w:rPr>
          <w:rFonts w:ascii="Arial" w:hAnsi="Arial" w:cs="Arial"/>
          <w:sz w:val="24"/>
          <w:szCs w:val="24"/>
        </w:rPr>
        <w:t xml:space="preserve"> </w:t>
      </w:r>
      <w:r w:rsidR="003C1A91">
        <w:rPr>
          <w:rFonts w:ascii="Arial" w:hAnsi="Arial" w:cs="Arial"/>
          <w:sz w:val="24"/>
          <w:szCs w:val="24"/>
        </w:rPr>
        <w:t xml:space="preserve">(updated in March 2022) </w:t>
      </w:r>
      <w:r w:rsidR="00ED0CED">
        <w:rPr>
          <w:rFonts w:ascii="Arial" w:hAnsi="Arial" w:cs="Arial"/>
          <w:sz w:val="24"/>
          <w:szCs w:val="24"/>
        </w:rPr>
        <w:t>and to propose that where an ACE inhibitor and an ARB are given equal status of choice in a treatment pathway</w:t>
      </w:r>
      <w:r w:rsidR="003178C9">
        <w:rPr>
          <w:rFonts w:ascii="Arial" w:hAnsi="Arial" w:cs="Arial"/>
          <w:sz w:val="24"/>
          <w:szCs w:val="24"/>
        </w:rPr>
        <w:t>,</w:t>
      </w:r>
      <w:r w:rsidR="00ED0CED">
        <w:rPr>
          <w:rFonts w:ascii="Arial" w:hAnsi="Arial" w:cs="Arial"/>
          <w:sz w:val="24"/>
          <w:szCs w:val="24"/>
        </w:rPr>
        <w:t xml:space="preserve"> that an ARB is </w:t>
      </w:r>
      <w:r w:rsidR="00DB7EFF">
        <w:rPr>
          <w:rFonts w:ascii="Arial" w:hAnsi="Arial" w:cs="Arial"/>
          <w:sz w:val="24"/>
          <w:szCs w:val="24"/>
        </w:rPr>
        <w:t>initiated</w:t>
      </w:r>
      <w:r w:rsidR="00ED0CED">
        <w:rPr>
          <w:rFonts w:ascii="Arial" w:hAnsi="Arial" w:cs="Arial"/>
          <w:sz w:val="24"/>
          <w:szCs w:val="24"/>
        </w:rPr>
        <w:t xml:space="preserve"> first line</w:t>
      </w:r>
      <w:r w:rsidR="003178C9">
        <w:rPr>
          <w:rFonts w:ascii="Arial" w:hAnsi="Arial" w:cs="Arial"/>
          <w:sz w:val="24"/>
          <w:szCs w:val="24"/>
        </w:rPr>
        <w:t xml:space="preserve">. </w:t>
      </w:r>
      <w:r w:rsidR="00ED0CED">
        <w:rPr>
          <w:rFonts w:ascii="Arial" w:hAnsi="Arial" w:cs="Arial"/>
          <w:sz w:val="24"/>
          <w:szCs w:val="24"/>
        </w:rPr>
        <w:t xml:space="preserve">The second part of the review is </w:t>
      </w:r>
      <w:r w:rsidR="00DB7EFF">
        <w:rPr>
          <w:rFonts w:ascii="Arial" w:hAnsi="Arial" w:cs="Arial"/>
          <w:sz w:val="24"/>
          <w:szCs w:val="24"/>
        </w:rPr>
        <w:t>to consider</w:t>
      </w:r>
      <w:r w:rsidR="00ED0CED">
        <w:rPr>
          <w:rFonts w:ascii="Arial" w:hAnsi="Arial" w:cs="Arial"/>
          <w:sz w:val="24"/>
          <w:szCs w:val="24"/>
        </w:rPr>
        <w:t xml:space="preserve"> which ARB would be recommended as a first line choice. The choice of ARB is an update of a previous </w:t>
      </w:r>
      <w:bookmarkStart w:id="0" w:name="_Hlk110433394"/>
      <w:r w:rsidR="00D25EBF">
        <w:rPr>
          <w:rFonts w:ascii="Arial" w:hAnsi="Arial" w:cs="Arial"/>
          <w:sz w:val="24"/>
          <w:szCs w:val="24"/>
        </w:rPr>
        <w:t xml:space="preserve">2014 Hypertension Treatment Guideline on the Surrey PAD, where losartan, candesartan and irbesartan are the recommended choices if an ARB is indicated. </w:t>
      </w:r>
    </w:p>
    <w:p w14:paraId="2D4B6EDF" w14:textId="186206EC" w:rsidR="00D25EBF" w:rsidRDefault="0078277D" w:rsidP="00D25EBF">
      <w:pPr>
        <w:spacing w:after="0" w:line="240" w:lineRule="auto"/>
        <w:jc w:val="both"/>
        <w:rPr>
          <w:rFonts w:ascii="Arial" w:hAnsi="Arial" w:cs="Arial"/>
          <w:sz w:val="24"/>
          <w:szCs w:val="24"/>
        </w:rPr>
      </w:pPr>
      <w:hyperlink r:id="rId10" w:history="1">
        <w:r w:rsidR="00D25EBF" w:rsidRPr="00D25EBF">
          <w:rPr>
            <w:rStyle w:val="Hyperlink"/>
            <w:rFonts w:ascii="Arial" w:hAnsi="Arial" w:cs="Arial"/>
            <w:sz w:val="24"/>
            <w:szCs w:val="24"/>
          </w:rPr>
          <w:t>Hypertension Treatment Options - Guidelines -PCN April 2014.pdf (res-systems.net)</w:t>
        </w:r>
      </w:hyperlink>
    </w:p>
    <w:p w14:paraId="03B03998" w14:textId="77777777" w:rsidR="00D25EBF" w:rsidRDefault="00D25EBF" w:rsidP="00D25EBF">
      <w:pPr>
        <w:spacing w:after="0" w:line="240" w:lineRule="auto"/>
        <w:jc w:val="both"/>
        <w:rPr>
          <w:rFonts w:ascii="Arial" w:hAnsi="Arial" w:cs="Arial"/>
          <w:sz w:val="24"/>
          <w:szCs w:val="24"/>
        </w:rPr>
      </w:pPr>
    </w:p>
    <w:bookmarkEnd w:id="0"/>
    <w:p w14:paraId="15BC3D32" w14:textId="60C5A49D" w:rsidR="007D78D6" w:rsidRDefault="007D78D6" w:rsidP="003906C0">
      <w:pPr>
        <w:jc w:val="both"/>
        <w:rPr>
          <w:rFonts w:ascii="Arial" w:hAnsi="Arial" w:cs="Arial"/>
          <w:sz w:val="24"/>
          <w:szCs w:val="24"/>
        </w:rPr>
      </w:pPr>
      <w:r>
        <w:rPr>
          <w:rFonts w:ascii="Arial" w:hAnsi="Arial" w:cs="Arial"/>
          <w:sz w:val="24"/>
          <w:szCs w:val="24"/>
        </w:rPr>
        <w:t xml:space="preserve">This review will focus mainly on </w:t>
      </w:r>
      <w:r w:rsidR="00A71440">
        <w:rPr>
          <w:rFonts w:ascii="Arial" w:hAnsi="Arial" w:cs="Arial"/>
          <w:sz w:val="24"/>
          <w:szCs w:val="24"/>
        </w:rPr>
        <w:t>ARBs</w:t>
      </w:r>
      <w:r>
        <w:rPr>
          <w:rFonts w:ascii="Arial" w:hAnsi="Arial" w:cs="Arial"/>
          <w:sz w:val="24"/>
          <w:szCs w:val="24"/>
        </w:rPr>
        <w:t xml:space="preserve"> in hypertension. </w:t>
      </w:r>
    </w:p>
    <w:p w14:paraId="45F5C0C3" w14:textId="43DA6B29" w:rsidR="00ED0CED" w:rsidRDefault="00BA4923" w:rsidP="003906C0">
      <w:pPr>
        <w:jc w:val="both"/>
        <w:rPr>
          <w:rFonts w:ascii="Arial" w:hAnsi="Arial" w:cs="Arial"/>
          <w:sz w:val="24"/>
          <w:szCs w:val="24"/>
        </w:rPr>
      </w:pPr>
      <w:r w:rsidRPr="00D202C5">
        <w:rPr>
          <w:rFonts w:ascii="Arial" w:hAnsi="Arial" w:cs="Arial"/>
          <w:sz w:val="24"/>
          <w:szCs w:val="24"/>
        </w:rPr>
        <w:t xml:space="preserve">This work is currently feeding into the Guildford and Waverley </w:t>
      </w:r>
      <w:r w:rsidR="003178C9">
        <w:rPr>
          <w:rFonts w:ascii="Arial" w:hAnsi="Arial" w:cs="Arial"/>
          <w:sz w:val="24"/>
          <w:szCs w:val="24"/>
        </w:rPr>
        <w:t>A</w:t>
      </w:r>
      <w:r w:rsidRPr="00D202C5">
        <w:rPr>
          <w:rFonts w:ascii="Arial" w:hAnsi="Arial" w:cs="Arial"/>
          <w:sz w:val="24"/>
          <w:szCs w:val="24"/>
        </w:rPr>
        <w:t>lliance planned</w:t>
      </w:r>
      <w:r w:rsidR="00A71440" w:rsidRPr="00D202C5">
        <w:rPr>
          <w:rFonts w:ascii="Arial" w:hAnsi="Arial" w:cs="Arial"/>
          <w:sz w:val="24"/>
          <w:szCs w:val="24"/>
        </w:rPr>
        <w:t xml:space="preserve"> care </w:t>
      </w:r>
      <w:r w:rsidRPr="00D202C5">
        <w:rPr>
          <w:rFonts w:ascii="Arial" w:hAnsi="Arial" w:cs="Arial"/>
          <w:sz w:val="24"/>
          <w:szCs w:val="24"/>
        </w:rPr>
        <w:t>agenda.</w:t>
      </w:r>
    </w:p>
    <w:p w14:paraId="0A53AE34" w14:textId="58B3A5CC" w:rsidR="00BB353C" w:rsidRDefault="00C51C8D" w:rsidP="007B3F7A">
      <w:pPr>
        <w:spacing w:before="240"/>
        <w:rPr>
          <w:rFonts w:ascii="Arial" w:hAnsi="Arial" w:cs="Arial"/>
          <w:b/>
          <w:bCs/>
          <w:sz w:val="28"/>
          <w:szCs w:val="28"/>
          <w:u w:val="single"/>
        </w:rPr>
      </w:pPr>
      <w:r w:rsidRPr="00862860">
        <w:rPr>
          <w:rFonts w:ascii="Arial" w:hAnsi="Arial" w:cs="Arial"/>
          <w:b/>
          <w:bCs/>
          <w:sz w:val="28"/>
          <w:szCs w:val="28"/>
          <w:u w:val="single"/>
        </w:rPr>
        <w:t xml:space="preserve">NICE </w:t>
      </w:r>
      <w:r w:rsidR="007B5FB1" w:rsidRPr="00862860">
        <w:rPr>
          <w:rFonts w:ascii="Arial" w:hAnsi="Arial" w:cs="Arial"/>
          <w:b/>
          <w:bCs/>
          <w:sz w:val="28"/>
          <w:szCs w:val="28"/>
          <w:u w:val="single"/>
        </w:rPr>
        <w:t xml:space="preserve">Guidelines </w:t>
      </w:r>
    </w:p>
    <w:p w14:paraId="54FDDFDA" w14:textId="2F30370F" w:rsidR="003F29D4" w:rsidRDefault="007B5FB1" w:rsidP="007B5FB1">
      <w:pPr>
        <w:shd w:val="clear" w:color="auto" w:fill="FFFFFF"/>
        <w:spacing w:after="0" w:line="240" w:lineRule="auto"/>
        <w:rPr>
          <w:rFonts w:ascii="Arial" w:eastAsia="Times New Roman" w:hAnsi="Arial" w:cs="Arial"/>
          <w:color w:val="000000"/>
          <w:sz w:val="24"/>
          <w:szCs w:val="24"/>
          <w:lang w:eastAsia="en-GB"/>
        </w:rPr>
      </w:pPr>
      <w:r w:rsidRPr="00DD3E2D">
        <w:rPr>
          <w:rFonts w:ascii="Arial" w:eastAsia="Times New Roman" w:hAnsi="Arial" w:cs="Arial"/>
          <w:b/>
          <w:bCs/>
          <w:color w:val="000000"/>
          <w:sz w:val="26"/>
          <w:szCs w:val="26"/>
          <w:lang w:eastAsia="en-GB"/>
        </w:rPr>
        <w:t>NICE guideline [NG136] Hypertension in adults: diagnosis and management</w:t>
      </w:r>
      <w:r w:rsidR="004C351C" w:rsidRPr="00DD3E2D">
        <w:rPr>
          <w:rFonts w:ascii="Arial" w:eastAsia="Times New Roman" w:hAnsi="Arial" w:cs="Arial"/>
          <w:b/>
          <w:bCs/>
          <w:color w:val="000000"/>
          <w:sz w:val="26"/>
          <w:szCs w:val="26"/>
          <w:lang w:eastAsia="en-GB"/>
        </w:rPr>
        <w:t xml:space="preserve">.  </w:t>
      </w:r>
      <w:r w:rsidRPr="00DD3E2D">
        <w:rPr>
          <w:rFonts w:ascii="Arial" w:eastAsia="Times New Roman" w:hAnsi="Arial" w:cs="Arial"/>
          <w:b/>
          <w:bCs/>
          <w:color w:val="000000"/>
          <w:sz w:val="26"/>
          <w:szCs w:val="26"/>
          <w:lang w:eastAsia="en-GB"/>
        </w:rPr>
        <w:t>Published: 28 August 2019</w:t>
      </w:r>
      <w:r w:rsidR="003178C9" w:rsidRPr="00DD3E2D">
        <w:rPr>
          <w:rFonts w:ascii="Arial" w:eastAsia="Times New Roman" w:hAnsi="Arial" w:cs="Arial"/>
          <w:b/>
          <w:bCs/>
          <w:color w:val="000000"/>
          <w:sz w:val="26"/>
          <w:szCs w:val="26"/>
          <w:lang w:eastAsia="en-GB"/>
        </w:rPr>
        <w:t>, updated March 2022</w:t>
      </w:r>
      <w:r w:rsidR="00E40EAD" w:rsidRPr="00E40EAD">
        <w:t xml:space="preserve"> </w:t>
      </w:r>
      <w:hyperlink r:id="rId11" w:anchor="treating-and-monitoring-hypertension" w:history="1">
        <w:r w:rsidR="00E40EAD" w:rsidRPr="00E40EAD">
          <w:rPr>
            <w:rStyle w:val="Hyperlink"/>
            <w:rFonts w:ascii="Arial" w:hAnsi="Arial" w:cs="Arial"/>
            <w:sz w:val="24"/>
            <w:szCs w:val="24"/>
          </w:rPr>
          <w:t>Recommendations | Hypertension in adults: diagnosis and management | Guidance | NICE</w:t>
        </w:r>
      </w:hyperlink>
      <w:r w:rsidR="00E40EAD" w:rsidRPr="00E40EAD">
        <w:rPr>
          <w:rFonts w:ascii="Arial" w:eastAsia="Times New Roman" w:hAnsi="Arial" w:cs="Arial"/>
          <w:b/>
          <w:bCs/>
          <w:color w:val="000000"/>
          <w:sz w:val="24"/>
          <w:szCs w:val="24"/>
          <w:lang w:eastAsia="en-GB"/>
        </w:rPr>
        <w:t xml:space="preserve"> </w:t>
      </w:r>
      <w:bookmarkStart w:id="1" w:name="_Hlk97721760"/>
      <w:r w:rsidR="00E40EAD" w:rsidRPr="00E40EAD">
        <w:rPr>
          <w:rFonts w:ascii="Arial" w:eastAsia="Times New Roman" w:hAnsi="Arial" w:cs="Arial"/>
          <w:color w:val="000000"/>
          <w:sz w:val="24"/>
          <w:szCs w:val="24"/>
          <w:lang w:eastAsia="en-GB"/>
        </w:rPr>
        <w:t>(accessed 9/3/22)</w:t>
      </w:r>
      <w:r w:rsidR="00641570">
        <w:rPr>
          <w:rFonts w:ascii="Arial" w:eastAsia="Times New Roman" w:hAnsi="Arial" w:cs="Arial"/>
          <w:color w:val="000000"/>
          <w:sz w:val="24"/>
          <w:szCs w:val="24"/>
          <w:lang w:eastAsia="en-GB"/>
        </w:rPr>
        <w:t xml:space="preserve">. </w:t>
      </w:r>
      <w:bookmarkStart w:id="2" w:name="_Hlk112417033"/>
    </w:p>
    <w:p w14:paraId="2044D687" w14:textId="5E60DE83" w:rsidR="007B5FB1" w:rsidRPr="00E40EAD" w:rsidRDefault="003F29D4" w:rsidP="007B5FB1">
      <w:pPr>
        <w:shd w:val="clear" w:color="auto" w:fill="FFFFFF"/>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The r</w:t>
      </w:r>
      <w:r w:rsidR="00641570">
        <w:rPr>
          <w:rFonts w:ascii="Arial" w:eastAsia="Times New Roman" w:hAnsi="Arial" w:cs="Arial"/>
          <w:color w:val="000000"/>
          <w:sz w:val="24"/>
          <w:szCs w:val="24"/>
          <w:lang w:eastAsia="en-GB"/>
        </w:rPr>
        <w:t>elevant section</w:t>
      </w:r>
      <w:r>
        <w:rPr>
          <w:rFonts w:ascii="Arial" w:eastAsia="Times New Roman" w:hAnsi="Arial" w:cs="Arial"/>
          <w:color w:val="000000"/>
          <w:sz w:val="24"/>
          <w:szCs w:val="24"/>
          <w:lang w:eastAsia="en-GB"/>
        </w:rPr>
        <w:t>s</w:t>
      </w:r>
      <w:r w:rsidR="00641570">
        <w:rPr>
          <w:rFonts w:ascii="Arial" w:eastAsia="Times New Roman" w:hAnsi="Arial" w:cs="Arial"/>
          <w:color w:val="000000"/>
          <w:sz w:val="24"/>
          <w:szCs w:val="24"/>
          <w:lang w:eastAsia="en-GB"/>
        </w:rPr>
        <w:t xml:space="preserve"> for ACE inhibitors and ARBs</w:t>
      </w:r>
      <w:r w:rsidR="002B7FD8">
        <w:rPr>
          <w:rFonts w:ascii="Arial" w:eastAsia="Times New Roman" w:hAnsi="Arial" w:cs="Arial"/>
          <w:color w:val="000000"/>
          <w:sz w:val="24"/>
          <w:szCs w:val="24"/>
          <w:lang w:eastAsia="en-GB"/>
        </w:rPr>
        <w:t xml:space="preserve"> treatment</w:t>
      </w:r>
      <w:r w:rsidR="00641570">
        <w:rPr>
          <w:rFonts w:ascii="Arial" w:eastAsia="Times New Roman" w:hAnsi="Arial" w:cs="Arial"/>
          <w:color w:val="000000"/>
          <w:sz w:val="24"/>
          <w:szCs w:val="24"/>
          <w:lang w:eastAsia="en-GB"/>
        </w:rPr>
        <w:t xml:space="preserve"> </w:t>
      </w:r>
      <w:r w:rsidR="002B7FD8">
        <w:rPr>
          <w:rFonts w:ascii="Arial" w:eastAsia="Times New Roman" w:hAnsi="Arial" w:cs="Arial"/>
          <w:color w:val="000000"/>
          <w:sz w:val="24"/>
          <w:szCs w:val="24"/>
          <w:lang w:eastAsia="en-GB"/>
        </w:rPr>
        <w:t xml:space="preserve">are </w:t>
      </w:r>
      <w:r w:rsidR="00641570">
        <w:rPr>
          <w:rFonts w:ascii="Arial" w:eastAsia="Times New Roman" w:hAnsi="Arial" w:cs="Arial"/>
          <w:color w:val="000000"/>
          <w:sz w:val="24"/>
          <w:szCs w:val="24"/>
          <w:lang w:eastAsia="en-GB"/>
        </w:rPr>
        <w:t>highlighted</w:t>
      </w:r>
      <w:bookmarkEnd w:id="2"/>
      <w:r w:rsidR="002B7FD8">
        <w:rPr>
          <w:rFonts w:ascii="Arial" w:eastAsia="Times New Roman" w:hAnsi="Arial" w:cs="Arial"/>
          <w:color w:val="000000"/>
          <w:sz w:val="24"/>
          <w:szCs w:val="24"/>
          <w:lang w:eastAsia="en-GB"/>
        </w:rPr>
        <w:t xml:space="preserve"> below</w:t>
      </w:r>
    </w:p>
    <w:bookmarkEnd w:id="1"/>
    <w:p w14:paraId="59BD85B0" w14:textId="77777777" w:rsidR="007B5FB1" w:rsidRPr="007B5FB1" w:rsidRDefault="007B5FB1" w:rsidP="007B5FB1">
      <w:pPr>
        <w:shd w:val="clear" w:color="auto" w:fill="FFFFFF"/>
        <w:spacing w:after="0" w:line="240" w:lineRule="auto"/>
        <w:rPr>
          <w:rFonts w:ascii="Arial" w:eastAsia="Times New Roman" w:hAnsi="Arial" w:cs="Arial"/>
          <w:b/>
          <w:bCs/>
          <w:color w:val="000000"/>
          <w:sz w:val="24"/>
          <w:szCs w:val="24"/>
          <w:lang w:eastAsia="en-GB"/>
        </w:rPr>
      </w:pPr>
    </w:p>
    <w:p w14:paraId="0A25B35C" w14:textId="77777777" w:rsidR="002B7FD8" w:rsidRDefault="002B7FD8" w:rsidP="007B5FB1">
      <w:pPr>
        <w:shd w:val="clear" w:color="auto" w:fill="FFFFFF"/>
        <w:spacing w:after="0" w:line="240" w:lineRule="auto"/>
        <w:rPr>
          <w:rFonts w:ascii="Arial" w:eastAsia="Times New Roman" w:hAnsi="Arial" w:cs="Arial"/>
          <w:b/>
          <w:bCs/>
          <w:color w:val="000000"/>
          <w:sz w:val="24"/>
          <w:szCs w:val="24"/>
          <w:lang w:eastAsia="en-GB"/>
        </w:rPr>
      </w:pPr>
    </w:p>
    <w:p w14:paraId="0BE6B0DE" w14:textId="45452EEA" w:rsidR="007B5FB1" w:rsidRPr="00DD3E2D" w:rsidRDefault="007B5FB1" w:rsidP="007B5FB1">
      <w:pPr>
        <w:shd w:val="clear" w:color="auto" w:fill="FFFFFF"/>
        <w:spacing w:after="0" w:line="240" w:lineRule="auto"/>
        <w:rPr>
          <w:rFonts w:ascii="Arial" w:eastAsia="Times New Roman" w:hAnsi="Arial" w:cs="Arial"/>
          <w:b/>
          <w:bCs/>
          <w:color w:val="000000"/>
          <w:sz w:val="26"/>
          <w:szCs w:val="26"/>
          <w:lang w:eastAsia="en-GB"/>
        </w:rPr>
      </w:pPr>
      <w:r w:rsidRPr="00DD3E2D">
        <w:rPr>
          <w:rFonts w:ascii="Arial" w:eastAsia="Times New Roman" w:hAnsi="Arial" w:cs="Arial"/>
          <w:b/>
          <w:bCs/>
          <w:color w:val="000000"/>
          <w:sz w:val="26"/>
          <w:szCs w:val="26"/>
          <w:lang w:eastAsia="en-GB"/>
        </w:rPr>
        <w:t>Choosing antihypertensive drug treatment (for people with or without type 2 diabetes)</w:t>
      </w:r>
    </w:p>
    <w:p w14:paraId="2F6F0FE1" w14:textId="77777777" w:rsidR="00DD3E2D" w:rsidRDefault="00DD3E2D" w:rsidP="007B5FB1">
      <w:pPr>
        <w:shd w:val="clear" w:color="auto" w:fill="FFFFFF"/>
        <w:spacing w:after="0" w:line="240" w:lineRule="auto"/>
        <w:rPr>
          <w:rFonts w:ascii="Arial" w:eastAsia="Times New Roman" w:hAnsi="Arial" w:cs="Arial"/>
          <w:b/>
          <w:bCs/>
          <w:color w:val="000000"/>
          <w:sz w:val="24"/>
          <w:szCs w:val="24"/>
          <w:lang w:eastAsia="en-GB"/>
        </w:rPr>
      </w:pPr>
    </w:p>
    <w:p w14:paraId="493FB485" w14:textId="0E563044" w:rsidR="00517E1D" w:rsidRPr="00DD3E2D" w:rsidRDefault="00517E1D" w:rsidP="007B5FB1">
      <w:pPr>
        <w:shd w:val="clear" w:color="auto" w:fill="FFFFFF"/>
        <w:spacing w:after="0" w:line="240" w:lineRule="auto"/>
        <w:rPr>
          <w:rFonts w:ascii="Arial" w:eastAsia="Times New Roman" w:hAnsi="Arial" w:cs="Arial"/>
          <w:b/>
          <w:bCs/>
          <w:color w:val="000000"/>
          <w:sz w:val="24"/>
          <w:szCs w:val="24"/>
          <w:lang w:eastAsia="en-GB"/>
        </w:rPr>
      </w:pPr>
      <w:r w:rsidRPr="00DD3E2D">
        <w:rPr>
          <w:rFonts w:ascii="Arial" w:eastAsia="Times New Roman" w:hAnsi="Arial" w:cs="Arial"/>
          <w:b/>
          <w:bCs/>
          <w:color w:val="000000"/>
          <w:sz w:val="24"/>
          <w:szCs w:val="24"/>
          <w:lang w:eastAsia="en-GB"/>
        </w:rPr>
        <w:t xml:space="preserve">Step1 treatment </w:t>
      </w:r>
    </w:p>
    <w:p w14:paraId="1B866770" w14:textId="77777777" w:rsidR="00DD3E2D" w:rsidRPr="00DD3E2D" w:rsidRDefault="00DD3E2D" w:rsidP="007B5FB1">
      <w:pPr>
        <w:shd w:val="clear" w:color="auto" w:fill="FFFFFF"/>
        <w:spacing w:after="0" w:line="240" w:lineRule="auto"/>
        <w:rPr>
          <w:rFonts w:ascii="Arial" w:eastAsia="Times New Roman" w:hAnsi="Arial" w:cs="Arial"/>
          <w:color w:val="000000"/>
          <w:sz w:val="24"/>
          <w:szCs w:val="24"/>
          <w:lang w:eastAsia="en-GB"/>
        </w:rPr>
      </w:pPr>
    </w:p>
    <w:p w14:paraId="2C1BF47D" w14:textId="2855976F" w:rsidR="007B5FB1" w:rsidRPr="007B5FB1" w:rsidRDefault="009B7A3C" w:rsidP="007B5FB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w:t>
      </w:r>
      <w:r w:rsidR="007B5FB1" w:rsidRPr="007B5FB1">
        <w:rPr>
          <w:rFonts w:ascii="Arial" w:eastAsia="Times New Roman" w:hAnsi="Arial" w:cs="Arial"/>
          <w:color w:val="000000"/>
          <w:sz w:val="24"/>
          <w:szCs w:val="24"/>
          <w:lang w:eastAsia="en-GB"/>
        </w:rPr>
        <w:t xml:space="preserve">n </w:t>
      </w:r>
      <w:r w:rsidR="007B5FB1" w:rsidRPr="007B5FB1">
        <w:rPr>
          <w:rFonts w:ascii="Arial" w:eastAsia="Times New Roman" w:hAnsi="Arial" w:cs="Arial"/>
          <w:b/>
          <w:bCs/>
          <w:color w:val="000000"/>
          <w:sz w:val="24"/>
          <w:szCs w:val="24"/>
          <w:lang w:eastAsia="en-GB"/>
        </w:rPr>
        <w:t>ACE inhibitor or an ARB</w:t>
      </w:r>
      <w:r w:rsidR="007B5FB1" w:rsidRPr="007B5FB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should be offered </w:t>
      </w:r>
      <w:r w:rsidR="007B5FB1" w:rsidRPr="007B5FB1">
        <w:rPr>
          <w:rFonts w:ascii="Arial" w:eastAsia="Times New Roman" w:hAnsi="Arial" w:cs="Arial"/>
          <w:color w:val="000000"/>
          <w:sz w:val="24"/>
          <w:szCs w:val="24"/>
          <w:lang w:eastAsia="en-GB"/>
        </w:rPr>
        <w:t xml:space="preserve">to adults starting </w:t>
      </w:r>
      <w:r w:rsidR="007B5FB1" w:rsidRPr="007E2423">
        <w:rPr>
          <w:rFonts w:ascii="Arial" w:eastAsia="Times New Roman" w:hAnsi="Arial" w:cs="Arial"/>
          <w:color w:val="000000"/>
          <w:sz w:val="24"/>
          <w:szCs w:val="24"/>
          <w:lang w:eastAsia="en-GB"/>
        </w:rPr>
        <w:t>step 1</w:t>
      </w:r>
      <w:r w:rsidR="007B5FB1" w:rsidRPr="007B5FB1">
        <w:rPr>
          <w:rFonts w:ascii="Arial" w:eastAsia="Times New Roman" w:hAnsi="Arial" w:cs="Arial"/>
          <w:color w:val="000000"/>
          <w:sz w:val="24"/>
          <w:szCs w:val="24"/>
          <w:lang w:eastAsia="en-GB"/>
        </w:rPr>
        <w:t xml:space="preserve"> antihypertensive treatment who:</w:t>
      </w:r>
    </w:p>
    <w:p w14:paraId="477F2FF5" w14:textId="41B40FBF" w:rsidR="007B5FB1" w:rsidRPr="007B5FB1" w:rsidRDefault="007B5FB1" w:rsidP="007B5FB1">
      <w:pPr>
        <w:numPr>
          <w:ilvl w:val="0"/>
          <w:numId w:val="1"/>
        </w:numPr>
        <w:shd w:val="clear" w:color="auto" w:fill="FFFFFF"/>
        <w:spacing w:after="0" w:line="240" w:lineRule="auto"/>
        <w:rPr>
          <w:rFonts w:ascii="Arial" w:eastAsia="Times New Roman" w:hAnsi="Arial" w:cs="Arial"/>
          <w:color w:val="000000"/>
          <w:sz w:val="24"/>
          <w:szCs w:val="24"/>
          <w:lang w:eastAsia="en-GB"/>
        </w:rPr>
      </w:pPr>
      <w:r w:rsidRPr="007B5FB1">
        <w:rPr>
          <w:rFonts w:ascii="Arial" w:eastAsia="Times New Roman" w:hAnsi="Arial" w:cs="Arial"/>
          <w:color w:val="000000"/>
          <w:sz w:val="24"/>
          <w:szCs w:val="24"/>
          <w:lang w:eastAsia="en-GB"/>
        </w:rPr>
        <w:t xml:space="preserve">have type 2 diabetes </w:t>
      </w:r>
      <w:r w:rsidR="00485C79">
        <w:rPr>
          <w:rFonts w:ascii="Arial" w:eastAsia="Times New Roman" w:hAnsi="Arial" w:cs="Arial"/>
          <w:color w:val="000000"/>
          <w:sz w:val="24"/>
          <w:szCs w:val="24"/>
          <w:lang w:eastAsia="en-GB"/>
        </w:rPr>
        <w:t xml:space="preserve">and are </w:t>
      </w:r>
      <w:r w:rsidRPr="007B5FB1">
        <w:rPr>
          <w:rFonts w:ascii="Arial" w:eastAsia="Times New Roman" w:hAnsi="Arial" w:cs="Arial"/>
          <w:color w:val="000000"/>
          <w:sz w:val="24"/>
          <w:szCs w:val="24"/>
          <w:lang w:eastAsia="en-GB"/>
        </w:rPr>
        <w:t>of any age or family origin (</w:t>
      </w:r>
      <w:r w:rsidR="009B7A3C">
        <w:rPr>
          <w:rFonts w:ascii="Arial" w:eastAsia="Times New Roman" w:hAnsi="Arial" w:cs="Arial"/>
          <w:color w:val="000000"/>
          <w:sz w:val="24"/>
          <w:szCs w:val="24"/>
          <w:lang w:eastAsia="en-GB"/>
        </w:rPr>
        <w:t>f</w:t>
      </w:r>
      <w:r w:rsidRPr="007B5FB1">
        <w:rPr>
          <w:rFonts w:ascii="Arial" w:eastAsia="Times New Roman" w:hAnsi="Arial" w:cs="Arial"/>
          <w:color w:val="000000"/>
          <w:sz w:val="24"/>
          <w:szCs w:val="24"/>
          <w:lang w:eastAsia="en-GB"/>
        </w:rPr>
        <w:t xml:space="preserve">or adults of </w:t>
      </w:r>
      <w:r w:rsidR="002B7FD8">
        <w:rPr>
          <w:rFonts w:ascii="Arial" w:eastAsia="Times New Roman" w:hAnsi="Arial" w:cs="Arial"/>
          <w:color w:val="000000"/>
          <w:sz w:val="24"/>
          <w:szCs w:val="24"/>
          <w:lang w:eastAsia="en-GB"/>
        </w:rPr>
        <w:t>B</w:t>
      </w:r>
      <w:r w:rsidRPr="007B5FB1">
        <w:rPr>
          <w:rFonts w:ascii="Arial" w:eastAsia="Times New Roman" w:hAnsi="Arial" w:cs="Arial"/>
          <w:color w:val="000000"/>
          <w:sz w:val="24"/>
          <w:szCs w:val="24"/>
          <w:lang w:eastAsia="en-GB"/>
        </w:rPr>
        <w:t>lack African or African–Caribbean family origin, an angiotensin II receptor blocker (</w:t>
      </w:r>
      <w:r w:rsidRPr="002B7FD8">
        <w:rPr>
          <w:rFonts w:ascii="Arial" w:eastAsia="Times New Roman" w:hAnsi="Arial" w:cs="Arial"/>
          <w:b/>
          <w:bCs/>
          <w:color w:val="000000"/>
          <w:sz w:val="24"/>
          <w:szCs w:val="24"/>
          <w:lang w:eastAsia="en-GB"/>
        </w:rPr>
        <w:t>ARB</w:t>
      </w:r>
      <w:r w:rsidRPr="007B5FB1">
        <w:rPr>
          <w:rFonts w:ascii="Arial" w:eastAsia="Times New Roman" w:hAnsi="Arial" w:cs="Arial"/>
          <w:color w:val="000000"/>
          <w:sz w:val="24"/>
          <w:szCs w:val="24"/>
          <w:lang w:eastAsia="en-GB"/>
        </w:rPr>
        <w:t>),</w:t>
      </w:r>
      <w:r w:rsidR="009B7A3C">
        <w:rPr>
          <w:rFonts w:ascii="Arial" w:eastAsia="Times New Roman" w:hAnsi="Arial" w:cs="Arial"/>
          <w:color w:val="000000"/>
          <w:sz w:val="24"/>
          <w:szCs w:val="24"/>
          <w:lang w:eastAsia="en-GB"/>
        </w:rPr>
        <w:t xml:space="preserve"> should be considered</w:t>
      </w:r>
      <w:r w:rsidRPr="007B5FB1">
        <w:rPr>
          <w:rFonts w:ascii="Arial" w:eastAsia="Times New Roman" w:hAnsi="Arial" w:cs="Arial"/>
          <w:color w:val="000000"/>
          <w:sz w:val="24"/>
          <w:szCs w:val="24"/>
          <w:lang w:eastAsia="en-GB"/>
        </w:rPr>
        <w:t xml:space="preserve"> in preference to an angiotensin-converting enzyme (</w:t>
      </w:r>
      <w:r w:rsidRPr="002B7FD8">
        <w:rPr>
          <w:rFonts w:ascii="Arial" w:eastAsia="Times New Roman" w:hAnsi="Arial" w:cs="Arial"/>
          <w:b/>
          <w:bCs/>
          <w:color w:val="000000"/>
          <w:sz w:val="24"/>
          <w:szCs w:val="24"/>
          <w:lang w:eastAsia="en-GB"/>
        </w:rPr>
        <w:t>ACE</w:t>
      </w:r>
      <w:r w:rsidRPr="007B5FB1">
        <w:rPr>
          <w:rFonts w:ascii="Arial" w:eastAsia="Times New Roman" w:hAnsi="Arial" w:cs="Arial"/>
          <w:color w:val="000000"/>
          <w:sz w:val="24"/>
          <w:szCs w:val="24"/>
          <w:lang w:eastAsia="en-GB"/>
        </w:rPr>
        <w:t xml:space="preserve">) </w:t>
      </w:r>
      <w:r w:rsidRPr="002B7FD8">
        <w:rPr>
          <w:rFonts w:ascii="Arial" w:eastAsia="Times New Roman" w:hAnsi="Arial" w:cs="Arial"/>
          <w:b/>
          <w:bCs/>
          <w:color w:val="000000"/>
          <w:sz w:val="24"/>
          <w:szCs w:val="24"/>
          <w:lang w:eastAsia="en-GB"/>
        </w:rPr>
        <w:t>inhibitor</w:t>
      </w:r>
      <w:r w:rsidR="009B7A3C">
        <w:rPr>
          <w:rFonts w:ascii="Arial" w:eastAsia="Times New Roman" w:hAnsi="Arial" w:cs="Arial"/>
          <w:color w:val="000000"/>
          <w:sz w:val="24"/>
          <w:szCs w:val="24"/>
          <w:lang w:eastAsia="en-GB"/>
        </w:rPr>
        <w:t>)</w:t>
      </w:r>
    </w:p>
    <w:p w14:paraId="755FADF5" w14:textId="0981A5B8" w:rsidR="007B5FB1" w:rsidRDefault="007B5FB1" w:rsidP="007B5FB1">
      <w:pPr>
        <w:numPr>
          <w:ilvl w:val="0"/>
          <w:numId w:val="1"/>
        </w:numPr>
        <w:shd w:val="clear" w:color="auto" w:fill="FFFFFF"/>
        <w:spacing w:after="0" w:line="240" w:lineRule="auto"/>
        <w:rPr>
          <w:rFonts w:ascii="Arial" w:eastAsia="Times New Roman" w:hAnsi="Arial" w:cs="Arial"/>
          <w:color w:val="000000"/>
          <w:sz w:val="24"/>
          <w:szCs w:val="24"/>
          <w:lang w:eastAsia="en-GB"/>
        </w:rPr>
      </w:pPr>
      <w:r w:rsidRPr="007B5FB1">
        <w:rPr>
          <w:rFonts w:ascii="Arial" w:eastAsia="Times New Roman" w:hAnsi="Arial" w:cs="Arial"/>
          <w:color w:val="000000"/>
          <w:sz w:val="24"/>
          <w:szCs w:val="24"/>
          <w:lang w:eastAsia="en-GB"/>
        </w:rPr>
        <w:t>are aged under 55 but not of black African or African–Caribbean family origin. </w:t>
      </w:r>
    </w:p>
    <w:p w14:paraId="246980F0" w14:textId="3DCCC4DE" w:rsidR="009B7A3C" w:rsidRDefault="009B7A3C" w:rsidP="007E2423">
      <w:pPr>
        <w:shd w:val="clear" w:color="auto" w:fill="FFFFFF"/>
        <w:spacing w:after="0" w:line="240" w:lineRule="auto"/>
        <w:rPr>
          <w:rFonts w:ascii="Arial" w:eastAsia="Times New Roman" w:hAnsi="Arial" w:cs="Arial"/>
          <w:color w:val="000000"/>
          <w:sz w:val="24"/>
          <w:szCs w:val="24"/>
          <w:lang w:eastAsia="en-GB"/>
        </w:rPr>
      </w:pPr>
    </w:p>
    <w:p w14:paraId="3E7B7D5D" w14:textId="52C50803" w:rsidR="00FD517D" w:rsidRPr="00FD517D" w:rsidRDefault="00FD517D" w:rsidP="00FD517D">
      <w:pPr>
        <w:rPr>
          <w:rFonts w:ascii="Arial" w:hAnsi="Arial" w:cs="Arial"/>
          <w:sz w:val="24"/>
          <w:szCs w:val="24"/>
        </w:rPr>
      </w:pPr>
      <w:r w:rsidRPr="00FD517D">
        <w:rPr>
          <w:rFonts w:ascii="Arial" w:hAnsi="Arial" w:cs="Arial"/>
          <w:sz w:val="24"/>
          <w:szCs w:val="24"/>
        </w:rPr>
        <w:t>NICE states also that:</w:t>
      </w:r>
    </w:p>
    <w:p w14:paraId="22852A89" w14:textId="77777777" w:rsidR="00FD517D" w:rsidRPr="00FD517D" w:rsidRDefault="00FD517D" w:rsidP="00FD517D">
      <w:pPr>
        <w:rPr>
          <w:rFonts w:ascii="Arial" w:hAnsi="Arial" w:cs="Arial"/>
          <w:sz w:val="24"/>
          <w:szCs w:val="24"/>
        </w:rPr>
      </w:pPr>
      <w:r w:rsidRPr="00FD517D">
        <w:rPr>
          <w:rFonts w:ascii="Arial" w:hAnsi="Arial" w:cs="Arial"/>
          <w:sz w:val="24"/>
          <w:szCs w:val="24"/>
        </w:rPr>
        <w:t>Offer a calcium-channel blocker (CCB) to adults starting step 1 antihypertensive treatment who:</w:t>
      </w:r>
    </w:p>
    <w:p w14:paraId="2674C04F" w14:textId="77777777" w:rsidR="00FD517D" w:rsidRPr="00FD517D" w:rsidRDefault="00FD517D" w:rsidP="00FD517D">
      <w:pPr>
        <w:pStyle w:val="ListParagraph"/>
        <w:numPr>
          <w:ilvl w:val="0"/>
          <w:numId w:val="13"/>
        </w:numPr>
        <w:rPr>
          <w:rFonts w:ascii="Arial" w:hAnsi="Arial" w:cs="Arial"/>
          <w:sz w:val="24"/>
          <w:szCs w:val="24"/>
        </w:rPr>
      </w:pPr>
      <w:r w:rsidRPr="00FD517D">
        <w:rPr>
          <w:rFonts w:ascii="Arial" w:hAnsi="Arial" w:cs="Arial"/>
          <w:sz w:val="24"/>
          <w:szCs w:val="24"/>
        </w:rPr>
        <w:t>are aged 55 or over and do not have type 2 diabetes or</w:t>
      </w:r>
    </w:p>
    <w:p w14:paraId="459CA984" w14:textId="77777777" w:rsidR="00485C79" w:rsidRDefault="00FD517D" w:rsidP="00485C79">
      <w:pPr>
        <w:pStyle w:val="ListParagraph"/>
        <w:numPr>
          <w:ilvl w:val="0"/>
          <w:numId w:val="13"/>
        </w:numPr>
        <w:rPr>
          <w:rFonts w:ascii="Arial" w:hAnsi="Arial" w:cs="Arial"/>
          <w:sz w:val="24"/>
          <w:szCs w:val="24"/>
        </w:rPr>
      </w:pPr>
      <w:r w:rsidRPr="00FD517D">
        <w:rPr>
          <w:rFonts w:ascii="Arial" w:hAnsi="Arial" w:cs="Arial"/>
          <w:sz w:val="24"/>
          <w:szCs w:val="24"/>
        </w:rPr>
        <w:t>are of Black African or African–Caribbean family origin and do not have type 2 diabetes (of any age). [2019]</w:t>
      </w:r>
    </w:p>
    <w:p w14:paraId="11939EBC" w14:textId="4F7F87E0" w:rsidR="007E2423" w:rsidRPr="00485C79" w:rsidRDefault="00517E1D" w:rsidP="00485C79">
      <w:pPr>
        <w:rPr>
          <w:rFonts w:ascii="Arial" w:hAnsi="Arial" w:cs="Arial"/>
          <w:sz w:val="24"/>
          <w:szCs w:val="24"/>
        </w:rPr>
      </w:pPr>
      <w:r w:rsidRPr="00485C79">
        <w:rPr>
          <w:rFonts w:ascii="Arial" w:eastAsia="Times New Roman" w:hAnsi="Arial" w:cs="Arial"/>
          <w:b/>
          <w:bCs/>
          <w:color w:val="000000"/>
          <w:sz w:val="26"/>
          <w:szCs w:val="26"/>
          <w:lang w:eastAsia="en-GB"/>
        </w:rPr>
        <w:t>Step 2 treatment</w:t>
      </w:r>
    </w:p>
    <w:p w14:paraId="595CC36B" w14:textId="77777777" w:rsidR="00FD517D" w:rsidRPr="00517E1D" w:rsidRDefault="00FD517D" w:rsidP="00C35BB1">
      <w:pPr>
        <w:shd w:val="clear" w:color="auto" w:fill="FFFFFF"/>
        <w:spacing w:after="0" w:line="240" w:lineRule="auto"/>
        <w:rPr>
          <w:rFonts w:ascii="Arial" w:eastAsia="Times New Roman" w:hAnsi="Arial" w:cs="Arial"/>
          <w:b/>
          <w:bCs/>
          <w:color w:val="000000"/>
          <w:sz w:val="24"/>
          <w:szCs w:val="24"/>
          <w:lang w:eastAsia="en-GB"/>
        </w:rPr>
      </w:pPr>
    </w:p>
    <w:p w14:paraId="00310B42" w14:textId="4826B7DB" w:rsidR="007E2423" w:rsidRDefault="007E2423" w:rsidP="00E05D21">
      <w:pPr>
        <w:shd w:val="clear" w:color="auto" w:fill="FFFFFF"/>
        <w:spacing w:after="0" w:line="240" w:lineRule="auto"/>
        <w:rPr>
          <w:rFonts w:ascii="Arial" w:eastAsia="Times New Roman" w:hAnsi="Arial" w:cs="Arial"/>
          <w:color w:val="000000"/>
          <w:sz w:val="24"/>
          <w:szCs w:val="24"/>
          <w:lang w:eastAsia="en-GB"/>
        </w:rPr>
      </w:pPr>
      <w:r w:rsidRPr="007E2423">
        <w:rPr>
          <w:rFonts w:ascii="Arial" w:eastAsia="Times New Roman" w:hAnsi="Arial" w:cs="Arial"/>
          <w:color w:val="000000"/>
          <w:sz w:val="24"/>
          <w:szCs w:val="24"/>
          <w:lang w:eastAsia="en-GB"/>
        </w:rPr>
        <w:t>If hypertension is not controlled in adults taking step 1 treatment of a</w:t>
      </w:r>
      <w:r w:rsidR="002E50C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CCB</w:t>
      </w:r>
      <w:r w:rsidRPr="007E2423">
        <w:rPr>
          <w:rFonts w:ascii="Arial" w:eastAsia="Times New Roman" w:hAnsi="Arial" w:cs="Arial"/>
          <w:color w:val="000000"/>
          <w:sz w:val="24"/>
          <w:szCs w:val="24"/>
          <w:lang w:eastAsia="en-GB"/>
        </w:rPr>
        <w:t xml:space="preserve">, </w:t>
      </w:r>
      <w:r w:rsidR="00485C79">
        <w:rPr>
          <w:rFonts w:ascii="Arial" w:eastAsia="Times New Roman" w:hAnsi="Arial" w:cs="Arial"/>
          <w:color w:val="000000"/>
          <w:sz w:val="24"/>
          <w:szCs w:val="24"/>
          <w:lang w:eastAsia="en-GB"/>
        </w:rPr>
        <w:t>one</w:t>
      </w:r>
      <w:r w:rsidRPr="007E2423">
        <w:rPr>
          <w:rFonts w:ascii="Arial" w:eastAsia="Times New Roman" w:hAnsi="Arial" w:cs="Arial"/>
          <w:color w:val="000000"/>
          <w:sz w:val="24"/>
          <w:szCs w:val="24"/>
          <w:lang w:eastAsia="en-GB"/>
        </w:rPr>
        <w:t xml:space="preserve"> of the following drugs in addition to step 1 treatment</w:t>
      </w:r>
      <w:r w:rsidR="00216E3D">
        <w:rPr>
          <w:rFonts w:ascii="Arial" w:eastAsia="Times New Roman" w:hAnsi="Arial" w:cs="Arial"/>
          <w:color w:val="000000"/>
          <w:sz w:val="24"/>
          <w:szCs w:val="24"/>
          <w:lang w:eastAsia="en-GB"/>
        </w:rPr>
        <w:t xml:space="preserve"> should be offered</w:t>
      </w:r>
      <w:r w:rsidRPr="007E2423">
        <w:rPr>
          <w:rFonts w:ascii="Arial" w:eastAsia="Times New Roman" w:hAnsi="Arial" w:cs="Arial"/>
          <w:color w:val="000000"/>
          <w:sz w:val="24"/>
          <w:szCs w:val="24"/>
          <w:lang w:eastAsia="en-GB"/>
        </w:rPr>
        <w:t>:</w:t>
      </w:r>
    </w:p>
    <w:p w14:paraId="5FA09915" w14:textId="77777777" w:rsidR="00DA2626" w:rsidRPr="007E2423" w:rsidRDefault="00DA2626" w:rsidP="00E05D21">
      <w:pPr>
        <w:shd w:val="clear" w:color="auto" w:fill="FFFFFF"/>
        <w:spacing w:after="0" w:line="240" w:lineRule="auto"/>
        <w:rPr>
          <w:rFonts w:ascii="Arial" w:eastAsia="Times New Roman" w:hAnsi="Arial" w:cs="Arial"/>
          <w:color w:val="000000"/>
          <w:sz w:val="24"/>
          <w:szCs w:val="24"/>
          <w:lang w:eastAsia="en-GB"/>
        </w:rPr>
      </w:pPr>
    </w:p>
    <w:p w14:paraId="74898631" w14:textId="77777777" w:rsidR="007E2423" w:rsidRPr="00216E3D" w:rsidRDefault="007E2423" w:rsidP="007E2423">
      <w:pPr>
        <w:pStyle w:val="ListParagraph"/>
        <w:numPr>
          <w:ilvl w:val="0"/>
          <w:numId w:val="4"/>
        </w:numPr>
        <w:shd w:val="clear" w:color="auto" w:fill="FFFFFF"/>
        <w:spacing w:after="0" w:line="240" w:lineRule="auto"/>
        <w:rPr>
          <w:rFonts w:ascii="Arial" w:eastAsia="Times New Roman" w:hAnsi="Arial" w:cs="Arial"/>
          <w:b/>
          <w:bCs/>
          <w:color w:val="000000"/>
          <w:sz w:val="24"/>
          <w:szCs w:val="24"/>
          <w:lang w:eastAsia="en-GB"/>
        </w:rPr>
      </w:pPr>
      <w:r w:rsidRPr="00DA2626">
        <w:rPr>
          <w:rFonts w:ascii="Arial" w:eastAsia="Times New Roman" w:hAnsi="Arial" w:cs="Arial"/>
          <w:color w:val="000000"/>
          <w:sz w:val="24"/>
          <w:szCs w:val="24"/>
          <w:lang w:eastAsia="en-GB"/>
        </w:rPr>
        <w:t>an</w:t>
      </w:r>
      <w:r w:rsidRPr="00216E3D">
        <w:rPr>
          <w:rFonts w:ascii="Arial" w:eastAsia="Times New Roman" w:hAnsi="Arial" w:cs="Arial"/>
          <w:b/>
          <w:bCs/>
          <w:color w:val="000000"/>
          <w:sz w:val="24"/>
          <w:szCs w:val="24"/>
          <w:lang w:eastAsia="en-GB"/>
        </w:rPr>
        <w:t xml:space="preserve"> ACE inhibitor or</w:t>
      </w:r>
    </w:p>
    <w:p w14:paraId="7684B7B5" w14:textId="77777777" w:rsidR="007E2423" w:rsidRPr="00216E3D" w:rsidRDefault="007E2423" w:rsidP="007E2423">
      <w:pPr>
        <w:pStyle w:val="ListParagraph"/>
        <w:numPr>
          <w:ilvl w:val="0"/>
          <w:numId w:val="4"/>
        </w:numPr>
        <w:shd w:val="clear" w:color="auto" w:fill="FFFFFF"/>
        <w:spacing w:after="0" w:line="240" w:lineRule="auto"/>
        <w:rPr>
          <w:rFonts w:ascii="Arial" w:eastAsia="Times New Roman" w:hAnsi="Arial" w:cs="Arial"/>
          <w:b/>
          <w:bCs/>
          <w:color w:val="000000"/>
          <w:sz w:val="24"/>
          <w:szCs w:val="24"/>
          <w:lang w:eastAsia="en-GB"/>
        </w:rPr>
      </w:pPr>
      <w:r w:rsidRPr="00DA2626">
        <w:rPr>
          <w:rFonts w:ascii="Arial" w:eastAsia="Times New Roman" w:hAnsi="Arial" w:cs="Arial"/>
          <w:color w:val="000000"/>
          <w:sz w:val="24"/>
          <w:szCs w:val="24"/>
          <w:lang w:eastAsia="en-GB"/>
        </w:rPr>
        <w:t>an</w:t>
      </w:r>
      <w:r w:rsidRPr="00216E3D">
        <w:rPr>
          <w:rFonts w:ascii="Arial" w:eastAsia="Times New Roman" w:hAnsi="Arial" w:cs="Arial"/>
          <w:b/>
          <w:bCs/>
          <w:color w:val="000000"/>
          <w:sz w:val="24"/>
          <w:szCs w:val="24"/>
          <w:lang w:eastAsia="en-GB"/>
        </w:rPr>
        <w:t xml:space="preserve"> ARB </w:t>
      </w:r>
      <w:r w:rsidRPr="00DA2626">
        <w:rPr>
          <w:rFonts w:ascii="Arial" w:eastAsia="Times New Roman" w:hAnsi="Arial" w:cs="Arial"/>
          <w:color w:val="000000"/>
          <w:sz w:val="24"/>
          <w:szCs w:val="24"/>
          <w:lang w:eastAsia="en-GB"/>
        </w:rPr>
        <w:t>or</w:t>
      </w:r>
    </w:p>
    <w:p w14:paraId="35E3E082" w14:textId="2FD82154" w:rsidR="007E2423" w:rsidRDefault="007E2423" w:rsidP="007E2423">
      <w:pPr>
        <w:pStyle w:val="ListParagraph"/>
        <w:numPr>
          <w:ilvl w:val="0"/>
          <w:numId w:val="4"/>
        </w:numPr>
        <w:shd w:val="clear" w:color="auto" w:fill="FFFFFF"/>
        <w:spacing w:after="0" w:line="240" w:lineRule="auto"/>
        <w:rPr>
          <w:rFonts w:ascii="Arial" w:eastAsia="Times New Roman" w:hAnsi="Arial" w:cs="Arial"/>
          <w:color w:val="000000"/>
          <w:sz w:val="24"/>
          <w:szCs w:val="24"/>
          <w:lang w:eastAsia="en-GB"/>
        </w:rPr>
      </w:pPr>
      <w:r w:rsidRPr="007E2423">
        <w:rPr>
          <w:rFonts w:ascii="Arial" w:eastAsia="Times New Roman" w:hAnsi="Arial" w:cs="Arial"/>
          <w:color w:val="000000"/>
          <w:sz w:val="24"/>
          <w:szCs w:val="24"/>
          <w:lang w:eastAsia="en-GB"/>
        </w:rPr>
        <w:t>a thiazide-like diuretic</w:t>
      </w:r>
    </w:p>
    <w:p w14:paraId="4603F455" w14:textId="233CFE6F" w:rsidR="00485C79" w:rsidRPr="00485C79" w:rsidRDefault="00485C79" w:rsidP="00485C79">
      <w:pPr>
        <w:rPr>
          <w:rFonts w:ascii="Arial" w:hAnsi="Arial" w:cs="Arial"/>
          <w:sz w:val="24"/>
          <w:szCs w:val="24"/>
        </w:rPr>
      </w:pPr>
      <w:r w:rsidRPr="00485C79">
        <w:rPr>
          <w:rFonts w:ascii="Arial" w:hAnsi="Arial" w:cs="Arial"/>
          <w:sz w:val="24"/>
          <w:szCs w:val="24"/>
        </w:rPr>
        <w:lastRenderedPageBreak/>
        <w:t>NICE states also</w:t>
      </w:r>
      <w:r>
        <w:rPr>
          <w:rFonts w:ascii="Arial" w:hAnsi="Arial" w:cs="Arial"/>
          <w:sz w:val="24"/>
          <w:szCs w:val="24"/>
        </w:rPr>
        <w:t xml:space="preserve"> that</w:t>
      </w:r>
      <w:r w:rsidRPr="00485C79">
        <w:rPr>
          <w:rFonts w:ascii="Arial" w:hAnsi="Arial" w:cs="Arial"/>
          <w:sz w:val="24"/>
          <w:szCs w:val="24"/>
        </w:rPr>
        <w:t>:</w:t>
      </w:r>
    </w:p>
    <w:p w14:paraId="2FF0B6C7" w14:textId="394AD03E" w:rsidR="00485C79" w:rsidRPr="00485C79" w:rsidRDefault="00485C79" w:rsidP="00485C79">
      <w:pPr>
        <w:rPr>
          <w:rFonts w:ascii="Arial" w:hAnsi="Arial" w:cs="Arial"/>
          <w:sz w:val="24"/>
          <w:szCs w:val="24"/>
        </w:rPr>
      </w:pPr>
      <w:r w:rsidRPr="00485C79">
        <w:rPr>
          <w:rFonts w:ascii="Arial" w:hAnsi="Arial" w:cs="Arial"/>
          <w:sz w:val="24"/>
          <w:szCs w:val="24"/>
        </w:rPr>
        <w:t xml:space="preserve">If hypertension is not controlled in adults taking step 1 treatment of an </w:t>
      </w:r>
      <w:r w:rsidRPr="007979F1">
        <w:rPr>
          <w:rFonts w:ascii="Arial" w:hAnsi="Arial" w:cs="Arial"/>
          <w:b/>
          <w:bCs/>
          <w:sz w:val="24"/>
          <w:szCs w:val="24"/>
        </w:rPr>
        <w:t>ACE inhibitor or ARB</w:t>
      </w:r>
      <w:r w:rsidRPr="00485C79">
        <w:rPr>
          <w:rFonts w:ascii="Arial" w:hAnsi="Arial" w:cs="Arial"/>
          <w:sz w:val="24"/>
          <w:szCs w:val="24"/>
        </w:rPr>
        <w:t>, offer the choice of 1 of the following drugs in addition to step 1 treatment:</w:t>
      </w:r>
    </w:p>
    <w:p w14:paraId="6EE280C9" w14:textId="0623A47B" w:rsidR="00485C79" w:rsidRPr="00485C79" w:rsidRDefault="00485C79" w:rsidP="00485C79">
      <w:pPr>
        <w:pStyle w:val="ListParagraph"/>
        <w:numPr>
          <w:ilvl w:val="0"/>
          <w:numId w:val="14"/>
        </w:numPr>
        <w:rPr>
          <w:rFonts w:ascii="Arial" w:hAnsi="Arial" w:cs="Arial"/>
          <w:sz w:val="24"/>
          <w:szCs w:val="24"/>
        </w:rPr>
      </w:pPr>
      <w:r w:rsidRPr="00485C79">
        <w:rPr>
          <w:rFonts w:ascii="Arial" w:hAnsi="Arial" w:cs="Arial"/>
          <w:sz w:val="24"/>
          <w:szCs w:val="24"/>
        </w:rPr>
        <w:t>a CCB or</w:t>
      </w:r>
    </w:p>
    <w:p w14:paraId="3D6E8A77" w14:textId="63AD6706" w:rsidR="00485C79" w:rsidRPr="00DD3E2D" w:rsidRDefault="00485C79" w:rsidP="00DD3E2D">
      <w:pPr>
        <w:pStyle w:val="ListParagraph"/>
        <w:numPr>
          <w:ilvl w:val="0"/>
          <w:numId w:val="14"/>
        </w:numPr>
        <w:rPr>
          <w:rFonts w:ascii="Arial" w:hAnsi="Arial" w:cs="Arial"/>
          <w:sz w:val="24"/>
          <w:szCs w:val="24"/>
        </w:rPr>
      </w:pPr>
      <w:r w:rsidRPr="00485C79">
        <w:rPr>
          <w:rFonts w:ascii="Arial" w:hAnsi="Arial" w:cs="Arial"/>
          <w:sz w:val="24"/>
          <w:szCs w:val="24"/>
        </w:rPr>
        <w:t xml:space="preserve">a thiazide-like diuretic. </w:t>
      </w:r>
    </w:p>
    <w:p w14:paraId="4E26B061" w14:textId="77777777" w:rsidR="00485C79" w:rsidRDefault="00485C79" w:rsidP="00517E1D">
      <w:pPr>
        <w:shd w:val="clear" w:color="auto" w:fill="FFFFFF"/>
        <w:spacing w:after="0" w:line="240" w:lineRule="auto"/>
        <w:rPr>
          <w:rFonts w:ascii="Arial" w:eastAsia="Times New Roman" w:hAnsi="Arial" w:cs="Arial"/>
          <w:color w:val="000000"/>
          <w:sz w:val="24"/>
          <w:szCs w:val="24"/>
          <w:lang w:eastAsia="en-GB"/>
        </w:rPr>
      </w:pPr>
    </w:p>
    <w:p w14:paraId="6238F7AA" w14:textId="3431EF0B" w:rsidR="00517E1D" w:rsidRPr="000C4EC2" w:rsidRDefault="00DA2626" w:rsidP="00517E1D">
      <w:pPr>
        <w:shd w:val="clear" w:color="auto" w:fill="FFFFFF"/>
        <w:spacing w:after="0" w:line="240" w:lineRule="auto"/>
        <w:rPr>
          <w:rFonts w:ascii="Arial" w:eastAsia="Times New Roman" w:hAnsi="Arial" w:cs="Arial"/>
          <w:b/>
          <w:bCs/>
          <w:color w:val="000000"/>
          <w:sz w:val="26"/>
          <w:szCs w:val="26"/>
          <w:lang w:eastAsia="en-GB"/>
        </w:rPr>
      </w:pPr>
      <w:r w:rsidRPr="000C4EC2">
        <w:rPr>
          <w:rFonts w:ascii="Arial" w:eastAsia="Times New Roman" w:hAnsi="Arial" w:cs="Arial"/>
          <w:b/>
          <w:bCs/>
          <w:color w:val="000000"/>
          <w:sz w:val="26"/>
          <w:szCs w:val="26"/>
          <w:lang w:eastAsia="en-GB"/>
        </w:rPr>
        <w:t>S</w:t>
      </w:r>
      <w:r w:rsidR="00517E1D" w:rsidRPr="000C4EC2">
        <w:rPr>
          <w:rFonts w:ascii="Arial" w:eastAsia="Times New Roman" w:hAnsi="Arial" w:cs="Arial"/>
          <w:b/>
          <w:bCs/>
          <w:color w:val="000000"/>
          <w:sz w:val="26"/>
          <w:szCs w:val="26"/>
          <w:lang w:eastAsia="en-GB"/>
        </w:rPr>
        <w:t>tep 3 treatment</w:t>
      </w:r>
    </w:p>
    <w:p w14:paraId="7AAC48CB" w14:textId="77777777" w:rsidR="00DA2626" w:rsidRDefault="00DA2626" w:rsidP="00517E1D">
      <w:pPr>
        <w:shd w:val="clear" w:color="auto" w:fill="FFFFFF"/>
        <w:spacing w:after="0" w:line="240" w:lineRule="auto"/>
        <w:rPr>
          <w:rFonts w:ascii="Arial" w:eastAsia="Times New Roman" w:hAnsi="Arial" w:cs="Arial"/>
          <w:b/>
          <w:bCs/>
          <w:color w:val="000000"/>
          <w:sz w:val="24"/>
          <w:szCs w:val="24"/>
          <w:lang w:eastAsia="en-GB"/>
        </w:rPr>
      </w:pPr>
    </w:p>
    <w:p w14:paraId="04FBACC0" w14:textId="292CF1CF" w:rsidR="009048CB" w:rsidRDefault="009048CB" w:rsidP="009048CB">
      <w:pPr>
        <w:shd w:val="clear" w:color="auto" w:fill="FFFFFF"/>
        <w:spacing w:after="0" w:line="240" w:lineRule="auto"/>
        <w:rPr>
          <w:rFonts w:ascii="Arial" w:eastAsia="Times New Roman" w:hAnsi="Arial" w:cs="Arial"/>
          <w:color w:val="000000"/>
          <w:sz w:val="24"/>
          <w:szCs w:val="24"/>
          <w:lang w:eastAsia="en-GB"/>
        </w:rPr>
      </w:pPr>
      <w:r w:rsidRPr="009048CB">
        <w:rPr>
          <w:rFonts w:ascii="Arial" w:eastAsia="Times New Roman" w:hAnsi="Arial" w:cs="Arial"/>
          <w:color w:val="000000"/>
          <w:sz w:val="24"/>
          <w:szCs w:val="24"/>
          <w:lang w:eastAsia="en-GB"/>
        </w:rPr>
        <w:t>If hypertension is not controlled in adults taking step 2 treatment, a combination</w:t>
      </w:r>
      <w:r w:rsidR="00216E3D">
        <w:rPr>
          <w:rFonts w:ascii="Arial" w:eastAsia="Times New Roman" w:hAnsi="Arial" w:cs="Arial"/>
          <w:color w:val="000000"/>
          <w:sz w:val="24"/>
          <w:szCs w:val="24"/>
          <w:lang w:eastAsia="en-GB"/>
        </w:rPr>
        <w:t xml:space="preserve"> should be offered</w:t>
      </w:r>
      <w:r w:rsidRPr="009048CB">
        <w:rPr>
          <w:rFonts w:ascii="Arial" w:eastAsia="Times New Roman" w:hAnsi="Arial" w:cs="Arial"/>
          <w:color w:val="000000"/>
          <w:sz w:val="24"/>
          <w:szCs w:val="24"/>
          <w:lang w:eastAsia="en-GB"/>
        </w:rPr>
        <w:t xml:space="preserve"> of:</w:t>
      </w:r>
    </w:p>
    <w:p w14:paraId="3C4550D7" w14:textId="77777777" w:rsidR="000C4EC2" w:rsidRPr="009048CB" w:rsidRDefault="000C4EC2" w:rsidP="009048CB">
      <w:pPr>
        <w:shd w:val="clear" w:color="auto" w:fill="FFFFFF"/>
        <w:spacing w:after="0" w:line="240" w:lineRule="auto"/>
        <w:rPr>
          <w:rFonts w:ascii="Arial" w:eastAsia="Times New Roman" w:hAnsi="Arial" w:cs="Arial"/>
          <w:color w:val="000000"/>
          <w:sz w:val="24"/>
          <w:szCs w:val="24"/>
          <w:lang w:eastAsia="en-GB"/>
        </w:rPr>
      </w:pPr>
    </w:p>
    <w:p w14:paraId="461EFD18" w14:textId="0003F71D" w:rsidR="009048CB" w:rsidRPr="00216E3D" w:rsidRDefault="009048CB" w:rsidP="009048CB">
      <w:pPr>
        <w:numPr>
          <w:ilvl w:val="0"/>
          <w:numId w:val="5"/>
        </w:numPr>
        <w:shd w:val="clear" w:color="auto" w:fill="FFFFFF"/>
        <w:spacing w:after="0" w:line="240" w:lineRule="auto"/>
        <w:rPr>
          <w:rFonts w:ascii="Arial" w:eastAsia="Times New Roman" w:hAnsi="Arial" w:cs="Arial"/>
          <w:b/>
          <w:bCs/>
          <w:color w:val="000000"/>
          <w:sz w:val="24"/>
          <w:szCs w:val="24"/>
          <w:lang w:eastAsia="en-GB"/>
        </w:rPr>
      </w:pPr>
      <w:r w:rsidRPr="00DA2626">
        <w:rPr>
          <w:rFonts w:ascii="Arial" w:eastAsia="Times New Roman" w:hAnsi="Arial" w:cs="Arial"/>
          <w:color w:val="000000"/>
          <w:sz w:val="24"/>
          <w:szCs w:val="24"/>
          <w:lang w:eastAsia="en-GB"/>
        </w:rPr>
        <w:t xml:space="preserve">an </w:t>
      </w:r>
      <w:r w:rsidRPr="00216E3D">
        <w:rPr>
          <w:rFonts w:ascii="Arial" w:eastAsia="Times New Roman" w:hAnsi="Arial" w:cs="Arial"/>
          <w:b/>
          <w:bCs/>
          <w:color w:val="000000"/>
          <w:sz w:val="24"/>
          <w:szCs w:val="24"/>
          <w:lang w:eastAsia="en-GB"/>
        </w:rPr>
        <w:t xml:space="preserve">ACE inhibitor or ARB </w:t>
      </w:r>
      <w:r w:rsidR="00DA2626" w:rsidRPr="00DA2626">
        <w:rPr>
          <w:rFonts w:ascii="Arial" w:eastAsia="Times New Roman" w:hAnsi="Arial" w:cs="Arial"/>
          <w:color w:val="000000"/>
          <w:sz w:val="24"/>
          <w:szCs w:val="24"/>
          <w:lang w:eastAsia="en-GB"/>
        </w:rPr>
        <w:t>and</w:t>
      </w:r>
    </w:p>
    <w:p w14:paraId="2DE0562A" w14:textId="77777777" w:rsidR="009048CB" w:rsidRPr="009048CB" w:rsidRDefault="009048CB" w:rsidP="009048CB">
      <w:pPr>
        <w:numPr>
          <w:ilvl w:val="0"/>
          <w:numId w:val="5"/>
        </w:numPr>
        <w:shd w:val="clear" w:color="auto" w:fill="FFFFFF"/>
        <w:spacing w:after="0" w:line="240" w:lineRule="auto"/>
        <w:rPr>
          <w:rFonts w:ascii="Arial" w:eastAsia="Times New Roman" w:hAnsi="Arial" w:cs="Arial"/>
          <w:color w:val="000000"/>
          <w:sz w:val="24"/>
          <w:szCs w:val="24"/>
          <w:lang w:eastAsia="en-GB"/>
        </w:rPr>
      </w:pPr>
      <w:r w:rsidRPr="009048CB">
        <w:rPr>
          <w:rFonts w:ascii="Arial" w:eastAsia="Times New Roman" w:hAnsi="Arial" w:cs="Arial"/>
          <w:color w:val="000000"/>
          <w:sz w:val="24"/>
          <w:szCs w:val="24"/>
          <w:lang w:eastAsia="en-GB"/>
        </w:rPr>
        <w:t>a CCB </w:t>
      </w:r>
      <w:r w:rsidRPr="00DA2626">
        <w:rPr>
          <w:rFonts w:ascii="Arial" w:eastAsia="Times New Roman" w:hAnsi="Arial" w:cs="Arial"/>
          <w:color w:val="000000"/>
          <w:sz w:val="24"/>
          <w:szCs w:val="24"/>
          <w:lang w:eastAsia="en-GB"/>
        </w:rPr>
        <w:t>and</w:t>
      </w:r>
    </w:p>
    <w:p w14:paraId="125657F0" w14:textId="56148EE0" w:rsidR="009048CB" w:rsidRPr="009048CB" w:rsidRDefault="009048CB" w:rsidP="009048CB">
      <w:pPr>
        <w:numPr>
          <w:ilvl w:val="0"/>
          <w:numId w:val="5"/>
        </w:numPr>
        <w:shd w:val="clear" w:color="auto" w:fill="FFFFFF"/>
        <w:spacing w:after="0" w:line="240" w:lineRule="auto"/>
        <w:rPr>
          <w:rFonts w:ascii="Arial" w:eastAsia="Times New Roman" w:hAnsi="Arial" w:cs="Arial"/>
          <w:color w:val="000000"/>
          <w:sz w:val="24"/>
          <w:szCs w:val="24"/>
          <w:lang w:eastAsia="en-GB"/>
        </w:rPr>
      </w:pPr>
      <w:r w:rsidRPr="009048CB">
        <w:rPr>
          <w:rFonts w:ascii="Arial" w:eastAsia="Times New Roman" w:hAnsi="Arial" w:cs="Arial"/>
          <w:color w:val="000000"/>
          <w:sz w:val="24"/>
          <w:szCs w:val="24"/>
          <w:lang w:eastAsia="en-GB"/>
        </w:rPr>
        <w:t>a thiazide-like diuretic</w:t>
      </w:r>
    </w:p>
    <w:p w14:paraId="11228B8C" w14:textId="75503846" w:rsidR="007E2423" w:rsidRDefault="007E2423" w:rsidP="00C35BB1">
      <w:pPr>
        <w:shd w:val="clear" w:color="auto" w:fill="FFFFFF"/>
        <w:spacing w:after="0" w:line="240" w:lineRule="auto"/>
        <w:rPr>
          <w:rFonts w:ascii="Arial" w:eastAsia="Times New Roman" w:hAnsi="Arial" w:cs="Arial"/>
          <w:color w:val="000000"/>
          <w:sz w:val="24"/>
          <w:szCs w:val="24"/>
          <w:lang w:eastAsia="en-GB"/>
        </w:rPr>
      </w:pPr>
    </w:p>
    <w:p w14:paraId="218BBB09" w14:textId="63DE1C9B" w:rsidR="007E2423" w:rsidRDefault="00984F15" w:rsidP="00EC5CA2">
      <w:pPr>
        <w:shd w:val="clear" w:color="auto" w:fill="FFFFFF"/>
        <w:spacing w:after="0" w:line="240" w:lineRule="auto"/>
        <w:jc w:val="both"/>
        <w:rPr>
          <w:rFonts w:ascii="Arial" w:eastAsia="Times New Roman" w:hAnsi="Arial" w:cs="Arial"/>
          <w:color w:val="000000"/>
          <w:sz w:val="24"/>
          <w:szCs w:val="24"/>
          <w:lang w:eastAsia="en-GB"/>
        </w:rPr>
      </w:pPr>
      <w:r w:rsidRPr="00862860">
        <w:rPr>
          <w:rFonts w:ascii="Arial" w:eastAsia="Times New Roman" w:hAnsi="Arial" w:cs="Arial"/>
          <w:color w:val="000000"/>
          <w:sz w:val="24"/>
          <w:szCs w:val="24"/>
          <w:lang w:eastAsia="en-GB"/>
        </w:rPr>
        <w:t>The NICE committee agreed the recommend</w:t>
      </w:r>
      <w:r w:rsidR="00862860" w:rsidRPr="00862860">
        <w:rPr>
          <w:rFonts w:ascii="Arial" w:eastAsia="Times New Roman" w:hAnsi="Arial" w:cs="Arial"/>
          <w:color w:val="000000"/>
          <w:sz w:val="24"/>
          <w:szCs w:val="24"/>
          <w:lang w:eastAsia="en-GB"/>
        </w:rPr>
        <w:t>ed</w:t>
      </w:r>
      <w:r w:rsidR="00FE2581" w:rsidRPr="00862860">
        <w:rPr>
          <w:rFonts w:ascii="Arial" w:eastAsia="Times New Roman" w:hAnsi="Arial" w:cs="Arial"/>
          <w:color w:val="000000"/>
          <w:sz w:val="24"/>
          <w:szCs w:val="24"/>
          <w:lang w:eastAsia="en-GB"/>
        </w:rPr>
        <w:t xml:space="preserve"> treatment options</w:t>
      </w:r>
      <w:r w:rsidRPr="00862860">
        <w:rPr>
          <w:rFonts w:ascii="Arial" w:eastAsia="Times New Roman" w:hAnsi="Arial" w:cs="Arial"/>
          <w:color w:val="000000"/>
          <w:sz w:val="24"/>
          <w:szCs w:val="24"/>
          <w:lang w:eastAsia="en-GB"/>
        </w:rPr>
        <w:t xml:space="preserve"> should be broadened to include the choice of an ACE inhibitor </w:t>
      </w:r>
      <w:r w:rsidRPr="00862860">
        <w:rPr>
          <w:rFonts w:ascii="Arial" w:eastAsia="Times New Roman" w:hAnsi="Arial" w:cs="Arial"/>
          <w:b/>
          <w:bCs/>
          <w:color w:val="000000"/>
          <w:sz w:val="24"/>
          <w:szCs w:val="24"/>
          <w:lang w:eastAsia="en-GB"/>
        </w:rPr>
        <w:t>or</w:t>
      </w:r>
      <w:r w:rsidRPr="00862860">
        <w:rPr>
          <w:rFonts w:ascii="Arial" w:eastAsia="Times New Roman" w:hAnsi="Arial" w:cs="Arial"/>
          <w:color w:val="000000"/>
          <w:sz w:val="24"/>
          <w:szCs w:val="24"/>
          <w:lang w:eastAsia="en-GB"/>
        </w:rPr>
        <w:t xml:space="preserve"> an angiotensin II receptor blocker, because they are now cost equivalent, and the committee also agreed they are clinically equivalent.</w:t>
      </w:r>
    </w:p>
    <w:p w14:paraId="0B910BE3" w14:textId="5681BFC8" w:rsidR="007E2423" w:rsidRDefault="007E2423" w:rsidP="00C35BB1">
      <w:pPr>
        <w:shd w:val="clear" w:color="auto" w:fill="FFFFFF"/>
        <w:spacing w:after="0" w:line="240" w:lineRule="auto"/>
        <w:rPr>
          <w:rFonts w:ascii="Arial" w:eastAsia="Times New Roman" w:hAnsi="Arial" w:cs="Arial"/>
          <w:color w:val="000000"/>
          <w:sz w:val="24"/>
          <w:szCs w:val="24"/>
          <w:lang w:eastAsia="en-GB"/>
        </w:rPr>
      </w:pPr>
    </w:p>
    <w:p w14:paraId="7C43E72B" w14:textId="77777777" w:rsidR="00862860" w:rsidRDefault="00862860" w:rsidP="00FE2581">
      <w:pPr>
        <w:shd w:val="clear" w:color="auto" w:fill="FFFFFF"/>
        <w:spacing w:after="0" w:line="240" w:lineRule="auto"/>
        <w:jc w:val="both"/>
        <w:rPr>
          <w:rFonts w:ascii="Arial" w:eastAsia="Times New Roman" w:hAnsi="Arial" w:cs="Arial"/>
          <w:b/>
          <w:bCs/>
          <w:color w:val="000000"/>
          <w:sz w:val="24"/>
          <w:szCs w:val="24"/>
          <w:lang w:eastAsia="en-GB"/>
        </w:rPr>
      </w:pPr>
    </w:p>
    <w:p w14:paraId="67BEED4A" w14:textId="00EF6D62" w:rsidR="000C4EC2" w:rsidRDefault="00C35BB1" w:rsidP="00FE2581">
      <w:pPr>
        <w:shd w:val="clear" w:color="auto" w:fill="FFFFFF"/>
        <w:spacing w:after="0" w:line="240" w:lineRule="auto"/>
        <w:jc w:val="both"/>
        <w:rPr>
          <w:rFonts w:ascii="Arial" w:eastAsia="Times New Roman" w:hAnsi="Arial" w:cs="Arial"/>
          <w:color w:val="000000"/>
          <w:sz w:val="24"/>
          <w:szCs w:val="24"/>
          <w:lang w:eastAsia="en-GB"/>
        </w:rPr>
      </w:pPr>
      <w:r w:rsidRPr="00C35BB1">
        <w:rPr>
          <w:rFonts w:ascii="Arial" w:eastAsia="Times New Roman" w:hAnsi="Arial" w:cs="Arial"/>
          <w:b/>
          <w:bCs/>
          <w:color w:val="000000"/>
          <w:sz w:val="24"/>
          <w:szCs w:val="24"/>
          <w:lang w:eastAsia="en-GB"/>
        </w:rPr>
        <w:t>Comment:</w:t>
      </w:r>
      <w:r>
        <w:rPr>
          <w:rFonts w:ascii="Arial" w:eastAsia="Times New Roman" w:hAnsi="Arial" w:cs="Arial"/>
          <w:color w:val="000000"/>
          <w:sz w:val="24"/>
          <w:szCs w:val="24"/>
          <w:lang w:eastAsia="en-GB"/>
        </w:rPr>
        <w:t xml:space="preserve"> Equal choice is now given for an </w:t>
      </w:r>
      <w:r w:rsidRPr="007979F1">
        <w:rPr>
          <w:rFonts w:ascii="Arial" w:eastAsia="Times New Roman" w:hAnsi="Arial" w:cs="Arial"/>
          <w:b/>
          <w:bCs/>
          <w:color w:val="000000"/>
          <w:sz w:val="24"/>
          <w:szCs w:val="24"/>
          <w:lang w:eastAsia="en-GB"/>
        </w:rPr>
        <w:t>ACE inhibitor</w:t>
      </w:r>
      <w:r>
        <w:rPr>
          <w:rFonts w:ascii="Arial" w:eastAsia="Times New Roman" w:hAnsi="Arial" w:cs="Arial"/>
          <w:color w:val="000000"/>
          <w:sz w:val="24"/>
          <w:szCs w:val="24"/>
          <w:lang w:eastAsia="en-GB"/>
        </w:rPr>
        <w:t xml:space="preserve"> </w:t>
      </w:r>
      <w:r w:rsidRPr="007979F1">
        <w:rPr>
          <w:rFonts w:ascii="Arial" w:eastAsia="Times New Roman" w:hAnsi="Arial" w:cs="Arial"/>
          <w:b/>
          <w:bCs/>
          <w:color w:val="000000"/>
          <w:sz w:val="24"/>
          <w:szCs w:val="24"/>
          <w:lang w:eastAsia="en-GB"/>
        </w:rPr>
        <w:t>or an ARB</w:t>
      </w:r>
      <w:r w:rsidR="00A641F3" w:rsidRPr="007979F1">
        <w:rPr>
          <w:rFonts w:ascii="Arial" w:eastAsia="Times New Roman" w:hAnsi="Arial" w:cs="Arial"/>
          <w:b/>
          <w:bCs/>
          <w:color w:val="000000"/>
          <w:sz w:val="24"/>
          <w:szCs w:val="24"/>
          <w:lang w:eastAsia="en-GB"/>
        </w:rPr>
        <w:t xml:space="preserve"> in the treatment of hypertension</w:t>
      </w:r>
      <w:r w:rsidRPr="007979F1">
        <w:rPr>
          <w:rFonts w:ascii="Arial" w:eastAsia="Times New Roman" w:hAnsi="Arial" w:cs="Arial"/>
          <w:b/>
          <w:bCs/>
          <w:color w:val="000000"/>
          <w:sz w:val="24"/>
          <w:szCs w:val="24"/>
          <w:lang w:eastAsia="en-GB"/>
        </w:rPr>
        <w:t>.</w:t>
      </w:r>
      <w:r>
        <w:rPr>
          <w:rFonts w:ascii="Arial" w:eastAsia="Times New Roman" w:hAnsi="Arial" w:cs="Arial"/>
          <w:color w:val="000000"/>
          <w:sz w:val="24"/>
          <w:szCs w:val="24"/>
          <w:lang w:eastAsia="en-GB"/>
        </w:rPr>
        <w:t xml:space="preserve"> An ARB is the preferred treatment to an ACE inhibitor for type 2 diabetic patient</w:t>
      </w:r>
      <w:r w:rsidR="00FE2581">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of </w:t>
      </w:r>
      <w:r w:rsidR="000C4EC2">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 xml:space="preserve">lack African or African-Caribbean family origin. </w:t>
      </w:r>
    </w:p>
    <w:p w14:paraId="20E94253" w14:textId="53A825EA" w:rsidR="00C35BB1" w:rsidRDefault="00517E1D" w:rsidP="00FE2581">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an ACE inhibitor is started and not tolerated this may need to be switched to an ARB. </w:t>
      </w:r>
      <w:r w:rsidR="0097445C">
        <w:rPr>
          <w:rFonts w:ascii="Arial" w:eastAsia="Times New Roman" w:hAnsi="Arial" w:cs="Arial"/>
          <w:color w:val="000000"/>
          <w:sz w:val="24"/>
          <w:szCs w:val="24"/>
          <w:lang w:eastAsia="en-GB"/>
        </w:rPr>
        <w:t xml:space="preserve">This guidance does not cover pregnant women with hypertension. </w:t>
      </w:r>
    </w:p>
    <w:p w14:paraId="09C4A6BD" w14:textId="583D666B" w:rsid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p>
    <w:p w14:paraId="0B893E0A" w14:textId="77777777" w:rsidR="003F29D4" w:rsidRDefault="003F29D4" w:rsidP="00FE2581">
      <w:pPr>
        <w:shd w:val="clear" w:color="auto" w:fill="FFFFFF"/>
        <w:spacing w:after="0" w:line="240" w:lineRule="auto"/>
        <w:jc w:val="both"/>
        <w:rPr>
          <w:rFonts w:ascii="Arial" w:eastAsia="Times New Roman" w:hAnsi="Arial" w:cs="Arial"/>
          <w:b/>
          <w:bCs/>
          <w:color w:val="000000"/>
          <w:sz w:val="24"/>
          <w:szCs w:val="24"/>
          <w:lang w:eastAsia="en-GB"/>
        </w:rPr>
      </w:pPr>
    </w:p>
    <w:p w14:paraId="5C442F27" w14:textId="77777777" w:rsidR="00862860" w:rsidRDefault="00862860" w:rsidP="00FE2581">
      <w:pPr>
        <w:shd w:val="clear" w:color="auto" w:fill="FFFFFF"/>
        <w:spacing w:after="0" w:line="240" w:lineRule="auto"/>
        <w:jc w:val="both"/>
        <w:rPr>
          <w:rFonts w:ascii="Arial" w:eastAsia="Times New Roman" w:hAnsi="Arial" w:cs="Arial"/>
          <w:b/>
          <w:bCs/>
          <w:color w:val="000000"/>
          <w:sz w:val="24"/>
          <w:szCs w:val="24"/>
          <w:lang w:eastAsia="en-GB"/>
        </w:rPr>
      </w:pPr>
    </w:p>
    <w:p w14:paraId="66C2C2E1" w14:textId="29050793" w:rsidR="003F29D4" w:rsidRPr="00862860" w:rsidRDefault="00E04802" w:rsidP="00FE2581">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further</w:t>
      </w:r>
      <w:r w:rsidR="00862860" w:rsidRPr="00862860">
        <w:rPr>
          <w:rFonts w:ascii="Arial" w:eastAsia="Times New Roman" w:hAnsi="Arial" w:cs="Arial"/>
          <w:color w:val="000000"/>
          <w:sz w:val="24"/>
          <w:szCs w:val="24"/>
          <w:lang w:eastAsia="en-GB"/>
        </w:rPr>
        <w:t xml:space="preserve"> NICE</w:t>
      </w:r>
      <w:r w:rsidR="003F29D4" w:rsidRPr="00862860">
        <w:rPr>
          <w:rFonts w:ascii="Arial" w:eastAsia="Times New Roman" w:hAnsi="Arial" w:cs="Arial"/>
          <w:color w:val="000000"/>
          <w:sz w:val="24"/>
          <w:szCs w:val="24"/>
          <w:lang w:eastAsia="en-GB"/>
        </w:rPr>
        <w:t xml:space="preserve"> clinical guideline </w:t>
      </w:r>
      <w:r w:rsidR="007979F1" w:rsidRPr="00862860">
        <w:rPr>
          <w:rFonts w:ascii="Arial" w:eastAsia="Times New Roman" w:hAnsi="Arial" w:cs="Arial"/>
          <w:color w:val="000000"/>
          <w:sz w:val="24"/>
          <w:szCs w:val="24"/>
          <w:lang w:eastAsia="en-GB"/>
        </w:rPr>
        <w:t xml:space="preserve">supporting </w:t>
      </w:r>
      <w:r w:rsidR="00862860" w:rsidRPr="00862860">
        <w:rPr>
          <w:rFonts w:ascii="Arial" w:eastAsia="Times New Roman" w:hAnsi="Arial" w:cs="Arial"/>
          <w:color w:val="000000"/>
          <w:sz w:val="24"/>
          <w:szCs w:val="24"/>
          <w:lang w:eastAsia="en-GB"/>
        </w:rPr>
        <w:t>equivalent treatment choice status between ARBs and ACE inhibitors</w:t>
      </w:r>
    </w:p>
    <w:p w14:paraId="2C706D03" w14:textId="77777777" w:rsidR="003F29D4" w:rsidRDefault="003F29D4" w:rsidP="00FE2581">
      <w:pPr>
        <w:shd w:val="clear" w:color="auto" w:fill="FFFFFF"/>
        <w:spacing w:after="0" w:line="240" w:lineRule="auto"/>
        <w:jc w:val="both"/>
        <w:rPr>
          <w:rFonts w:ascii="Arial" w:eastAsia="Times New Roman" w:hAnsi="Arial" w:cs="Arial"/>
          <w:b/>
          <w:bCs/>
          <w:color w:val="000000"/>
          <w:sz w:val="24"/>
          <w:szCs w:val="24"/>
          <w:lang w:eastAsia="en-GB"/>
        </w:rPr>
      </w:pPr>
    </w:p>
    <w:p w14:paraId="10675EA4" w14:textId="7012E554" w:rsidR="00FE2581" w:rsidRDefault="00FE2581" w:rsidP="00FE2581">
      <w:pPr>
        <w:shd w:val="clear" w:color="auto" w:fill="FFFFFF"/>
        <w:spacing w:after="0" w:line="240" w:lineRule="auto"/>
        <w:jc w:val="both"/>
        <w:rPr>
          <w:rStyle w:val="Hyperlink"/>
          <w:rFonts w:ascii="Arial" w:eastAsia="Times New Roman" w:hAnsi="Arial" w:cs="Arial"/>
          <w:sz w:val="24"/>
          <w:szCs w:val="24"/>
          <w:lang w:eastAsia="en-GB"/>
        </w:rPr>
      </w:pPr>
      <w:r w:rsidRPr="00DD3E2D">
        <w:rPr>
          <w:rFonts w:ascii="Arial" w:eastAsia="Times New Roman" w:hAnsi="Arial" w:cs="Arial"/>
          <w:b/>
          <w:bCs/>
          <w:color w:val="000000"/>
          <w:sz w:val="26"/>
          <w:szCs w:val="26"/>
          <w:lang w:eastAsia="en-GB"/>
        </w:rPr>
        <w:t>NICE guideline [NG203]. Chronic kidney disease: assessment and management.  Published: 25 August 2021 Last updated: 24 November 2021</w:t>
      </w:r>
      <w:r w:rsidRPr="00FE2581">
        <w:rPr>
          <w:rFonts w:ascii="Arial" w:eastAsia="Times New Roman" w:hAnsi="Arial" w:cs="Arial"/>
          <w:b/>
          <w:bCs/>
          <w:color w:val="000000"/>
          <w:sz w:val="24"/>
          <w:szCs w:val="24"/>
          <w:lang w:eastAsia="en-GB"/>
        </w:rPr>
        <w:t xml:space="preserve">. </w:t>
      </w:r>
      <w:hyperlink r:id="rId12" w:history="1">
        <w:r w:rsidRPr="00FE2581">
          <w:rPr>
            <w:rStyle w:val="Hyperlink"/>
            <w:rFonts w:ascii="Arial" w:eastAsia="Times New Roman" w:hAnsi="Arial" w:cs="Arial"/>
            <w:sz w:val="24"/>
            <w:szCs w:val="24"/>
            <w:lang w:eastAsia="en-GB"/>
          </w:rPr>
          <w:t xml:space="preserve">Overview | </w:t>
        </w:r>
        <w:proofErr w:type="gramStart"/>
        <w:r w:rsidRPr="00FE2581">
          <w:rPr>
            <w:rStyle w:val="Hyperlink"/>
            <w:rFonts w:ascii="Arial" w:eastAsia="Times New Roman" w:hAnsi="Arial" w:cs="Arial"/>
            <w:sz w:val="24"/>
            <w:szCs w:val="24"/>
            <w:lang w:eastAsia="en-GB"/>
          </w:rPr>
          <w:t>Chronic kidney disease</w:t>
        </w:r>
        <w:proofErr w:type="gramEnd"/>
        <w:r w:rsidRPr="00FE2581">
          <w:rPr>
            <w:rStyle w:val="Hyperlink"/>
            <w:rFonts w:ascii="Arial" w:eastAsia="Times New Roman" w:hAnsi="Arial" w:cs="Arial"/>
            <w:sz w:val="24"/>
            <w:szCs w:val="24"/>
            <w:lang w:eastAsia="en-GB"/>
          </w:rPr>
          <w:t>: assessment and management | Guidance | NICE</w:t>
        </w:r>
      </w:hyperlink>
    </w:p>
    <w:p w14:paraId="5C6AE8D0" w14:textId="77777777" w:rsidR="00E364DD" w:rsidRDefault="00E364DD" w:rsidP="00FE2581">
      <w:pPr>
        <w:shd w:val="clear" w:color="auto" w:fill="FFFFFF"/>
        <w:spacing w:after="0" w:line="240" w:lineRule="auto"/>
        <w:jc w:val="both"/>
        <w:rPr>
          <w:rFonts w:ascii="Arial" w:eastAsia="Times New Roman" w:hAnsi="Arial" w:cs="Arial"/>
          <w:color w:val="000000"/>
          <w:sz w:val="24"/>
          <w:szCs w:val="24"/>
          <w:lang w:eastAsia="en-GB"/>
        </w:rPr>
      </w:pPr>
    </w:p>
    <w:p w14:paraId="459A1493" w14:textId="5C34567D" w:rsidR="00641570" w:rsidRDefault="00C51C8D" w:rsidP="00FE2581">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w:t>
      </w:r>
      <w:r w:rsidR="003F29D4">
        <w:rPr>
          <w:rFonts w:ascii="Arial" w:eastAsia="Times New Roman" w:hAnsi="Arial" w:cs="Arial"/>
          <w:color w:val="000000"/>
          <w:sz w:val="24"/>
          <w:szCs w:val="24"/>
          <w:lang w:eastAsia="en-GB"/>
        </w:rPr>
        <w:t>ighlight</w:t>
      </w:r>
      <w:r>
        <w:rPr>
          <w:rFonts w:ascii="Arial" w:eastAsia="Times New Roman" w:hAnsi="Arial" w:cs="Arial"/>
          <w:color w:val="000000"/>
          <w:sz w:val="24"/>
          <w:szCs w:val="24"/>
          <w:lang w:eastAsia="en-GB"/>
        </w:rPr>
        <w:t>ed below are</w:t>
      </w:r>
      <w:r w:rsidR="003F29D4">
        <w:rPr>
          <w:rFonts w:ascii="Arial" w:eastAsia="Times New Roman" w:hAnsi="Arial" w:cs="Arial"/>
          <w:color w:val="000000"/>
          <w:sz w:val="24"/>
          <w:szCs w:val="24"/>
          <w:lang w:eastAsia="en-GB"/>
        </w:rPr>
        <w:t xml:space="preserve"> the </w:t>
      </w:r>
      <w:r w:rsidR="007979F1">
        <w:rPr>
          <w:rFonts w:ascii="Arial" w:eastAsia="Times New Roman" w:hAnsi="Arial" w:cs="Arial"/>
          <w:color w:val="000000"/>
          <w:sz w:val="24"/>
          <w:szCs w:val="24"/>
          <w:lang w:eastAsia="en-GB"/>
        </w:rPr>
        <w:t>r</w:t>
      </w:r>
      <w:r w:rsidR="00641570">
        <w:rPr>
          <w:rFonts w:ascii="Arial" w:eastAsia="Times New Roman" w:hAnsi="Arial" w:cs="Arial"/>
          <w:color w:val="000000"/>
          <w:sz w:val="24"/>
          <w:szCs w:val="24"/>
          <w:lang w:eastAsia="en-GB"/>
        </w:rPr>
        <w:t>elevant section</w:t>
      </w:r>
      <w:r w:rsidR="007979F1">
        <w:rPr>
          <w:rFonts w:ascii="Arial" w:eastAsia="Times New Roman" w:hAnsi="Arial" w:cs="Arial"/>
          <w:color w:val="000000"/>
          <w:sz w:val="24"/>
          <w:szCs w:val="24"/>
          <w:lang w:eastAsia="en-GB"/>
        </w:rPr>
        <w:t>s of the guideline</w:t>
      </w:r>
      <w:r w:rsidR="0064157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with respect to the equivalent treatment status of</w:t>
      </w:r>
      <w:r w:rsidR="00641570">
        <w:rPr>
          <w:rFonts w:ascii="Arial" w:eastAsia="Times New Roman" w:hAnsi="Arial" w:cs="Arial"/>
          <w:color w:val="000000"/>
          <w:sz w:val="24"/>
          <w:szCs w:val="24"/>
          <w:lang w:eastAsia="en-GB"/>
        </w:rPr>
        <w:t xml:space="preserve"> ACE inhibitors and ARBs </w:t>
      </w:r>
    </w:p>
    <w:p w14:paraId="27641D5D" w14:textId="77777777" w:rsidR="00641570" w:rsidRPr="00FE2581" w:rsidRDefault="00641570" w:rsidP="00FE2581">
      <w:pPr>
        <w:shd w:val="clear" w:color="auto" w:fill="FFFFFF"/>
        <w:spacing w:after="0" w:line="240" w:lineRule="auto"/>
        <w:jc w:val="both"/>
        <w:rPr>
          <w:rFonts w:ascii="Arial" w:eastAsia="Times New Roman" w:hAnsi="Arial" w:cs="Arial"/>
          <w:color w:val="000000"/>
          <w:sz w:val="24"/>
          <w:szCs w:val="24"/>
          <w:lang w:eastAsia="en-GB"/>
        </w:rPr>
      </w:pPr>
    </w:p>
    <w:p w14:paraId="583373BB" w14:textId="6AFB7C9F" w:rsidR="00FE2581" w:rsidRPr="00FE2581" w:rsidRDefault="00A4247A" w:rsidP="00FE2581">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A</w:t>
      </w:r>
      <w:r w:rsidR="00FE2581" w:rsidRPr="00FE2581">
        <w:rPr>
          <w:rFonts w:ascii="Arial" w:eastAsia="Times New Roman" w:hAnsi="Arial" w:cs="Arial"/>
          <w:color w:val="000000"/>
          <w:sz w:val="24"/>
          <w:szCs w:val="24"/>
          <w:lang w:eastAsia="en-GB"/>
        </w:rPr>
        <w:t xml:space="preserve">n </w:t>
      </w:r>
      <w:r w:rsidR="00FE2581" w:rsidRPr="00FE2581">
        <w:rPr>
          <w:rFonts w:ascii="Arial" w:eastAsia="Times New Roman" w:hAnsi="Arial" w:cs="Arial"/>
          <w:b/>
          <w:bCs/>
          <w:color w:val="000000"/>
          <w:sz w:val="24"/>
          <w:szCs w:val="24"/>
          <w:lang w:eastAsia="en-GB"/>
        </w:rPr>
        <w:t>angiotensin-receptor blocker (ARB) or an angiotensin-converting enzyme (ACE) inhibitor</w:t>
      </w:r>
      <w:r w:rsidR="00FE2581" w:rsidRPr="00FE2581">
        <w:rPr>
          <w:rFonts w:ascii="Arial" w:eastAsia="Times New Roman" w:hAnsi="Arial" w:cs="Arial"/>
          <w:color w:val="000000"/>
          <w:sz w:val="24"/>
          <w:szCs w:val="24"/>
          <w:lang w:eastAsia="en-GB"/>
        </w:rPr>
        <w:t xml:space="preserve"> (titrated to the highest licensed dose that the person can tolerate) </w:t>
      </w:r>
      <w:r>
        <w:rPr>
          <w:rFonts w:ascii="Arial" w:eastAsia="Times New Roman" w:hAnsi="Arial" w:cs="Arial"/>
          <w:color w:val="000000"/>
          <w:sz w:val="24"/>
          <w:szCs w:val="24"/>
          <w:lang w:eastAsia="en-GB"/>
        </w:rPr>
        <w:t xml:space="preserve">should be offered </w:t>
      </w:r>
      <w:r w:rsidR="00FE2581" w:rsidRPr="00FE2581">
        <w:rPr>
          <w:rFonts w:ascii="Arial" w:eastAsia="Times New Roman" w:hAnsi="Arial" w:cs="Arial"/>
          <w:color w:val="000000"/>
          <w:sz w:val="24"/>
          <w:szCs w:val="24"/>
          <w:lang w:eastAsia="en-GB"/>
        </w:rPr>
        <w:t>to adults, children and young people with CKD who have hypertension and an ACR over 30 mg/mmol (ACR category A3 or above).</w:t>
      </w:r>
    </w:p>
    <w:p w14:paraId="48EBA75F"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p>
    <w:p w14:paraId="34A6AF17" w14:textId="1832C18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For adults</w:t>
      </w:r>
      <w:r w:rsidR="00347CA9">
        <w:rPr>
          <w:rFonts w:ascii="Arial" w:eastAsia="Times New Roman" w:hAnsi="Arial" w:cs="Arial"/>
          <w:color w:val="000000"/>
          <w:sz w:val="24"/>
          <w:szCs w:val="24"/>
          <w:lang w:eastAsia="en-GB"/>
        </w:rPr>
        <w:t>, children and young people</w:t>
      </w:r>
      <w:r w:rsidRPr="00FE2581">
        <w:rPr>
          <w:rFonts w:ascii="Arial" w:eastAsia="Times New Roman" w:hAnsi="Arial" w:cs="Arial"/>
          <w:color w:val="000000"/>
          <w:sz w:val="24"/>
          <w:szCs w:val="24"/>
          <w:lang w:eastAsia="en-GB"/>
        </w:rPr>
        <w:t xml:space="preserve"> with CKD and diabetes (type 1 or type 2) an </w:t>
      </w:r>
      <w:r w:rsidRPr="00FE2581">
        <w:rPr>
          <w:rFonts w:ascii="Arial" w:eastAsia="Times New Roman" w:hAnsi="Arial" w:cs="Arial"/>
          <w:b/>
          <w:bCs/>
          <w:color w:val="000000"/>
          <w:sz w:val="24"/>
          <w:szCs w:val="24"/>
          <w:lang w:eastAsia="en-GB"/>
        </w:rPr>
        <w:t xml:space="preserve">ARB or an ACE inhibitor </w:t>
      </w:r>
      <w:r w:rsidRPr="00FE2581">
        <w:rPr>
          <w:rFonts w:ascii="Arial" w:eastAsia="Times New Roman" w:hAnsi="Arial" w:cs="Arial"/>
          <w:color w:val="000000"/>
          <w:sz w:val="24"/>
          <w:szCs w:val="24"/>
          <w:lang w:eastAsia="en-GB"/>
        </w:rPr>
        <w:t xml:space="preserve">(titrated to the highest licensed dose that the person can tolerate) </w:t>
      </w:r>
      <w:r w:rsidR="00A4247A">
        <w:rPr>
          <w:rFonts w:ascii="Arial" w:eastAsia="Times New Roman" w:hAnsi="Arial" w:cs="Arial"/>
          <w:color w:val="000000"/>
          <w:sz w:val="24"/>
          <w:szCs w:val="24"/>
          <w:lang w:eastAsia="en-GB"/>
        </w:rPr>
        <w:t xml:space="preserve">should be offered </w:t>
      </w:r>
      <w:r w:rsidRPr="00FE2581">
        <w:rPr>
          <w:rFonts w:ascii="Arial" w:eastAsia="Times New Roman" w:hAnsi="Arial" w:cs="Arial"/>
          <w:color w:val="000000"/>
          <w:sz w:val="24"/>
          <w:szCs w:val="24"/>
          <w:lang w:eastAsia="en-GB"/>
        </w:rPr>
        <w:t>if ACR is 3 mg/mmol or more.</w:t>
      </w:r>
    </w:p>
    <w:p w14:paraId="7997DB4C"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p>
    <w:p w14:paraId="2EAD57A4" w14:textId="0819F438"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For adults</w:t>
      </w:r>
      <w:r w:rsidR="00347CA9">
        <w:rPr>
          <w:rFonts w:ascii="Arial" w:eastAsia="Times New Roman" w:hAnsi="Arial" w:cs="Arial"/>
          <w:color w:val="000000"/>
          <w:sz w:val="24"/>
          <w:szCs w:val="24"/>
          <w:lang w:eastAsia="en-GB"/>
        </w:rPr>
        <w:t xml:space="preserve">, </w:t>
      </w:r>
      <w:r w:rsidR="00B332F0">
        <w:rPr>
          <w:rFonts w:ascii="Arial" w:eastAsia="Times New Roman" w:hAnsi="Arial" w:cs="Arial"/>
          <w:color w:val="000000"/>
          <w:sz w:val="24"/>
          <w:szCs w:val="24"/>
          <w:lang w:eastAsia="en-GB"/>
        </w:rPr>
        <w:t>children,</w:t>
      </w:r>
      <w:r w:rsidR="00347CA9">
        <w:rPr>
          <w:rFonts w:ascii="Arial" w:eastAsia="Times New Roman" w:hAnsi="Arial" w:cs="Arial"/>
          <w:color w:val="000000"/>
          <w:sz w:val="24"/>
          <w:szCs w:val="24"/>
          <w:lang w:eastAsia="en-GB"/>
        </w:rPr>
        <w:t xml:space="preserve"> and young people</w:t>
      </w:r>
      <w:r w:rsidRPr="00FE2581">
        <w:rPr>
          <w:rFonts w:ascii="Arial" w:eastAsia="Times New Roman" w:hAnsi="Arial" w:cs="Arial"/>
          <w:color w:val="000000"/>
          <w:sz w:val="24"/>
          <w:szCs w:val="24"/>
          <w:lang w:eastAsia="en-GB"/>
        </w:rPr>
        <w:t xml:space="preserve"> with CKD but without diabetes: </w:t>
      </w:r>
    </w:p>
    <w:p w14:paraId="0C29BA37" w14:textId="2EA54F0D" w:rsidR="00FE2581" w:rsidRPr="00FE2581" w:rsidRDefault="00347CA9" w:rsidP="00FE2581">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w:t>
      </w:r>
      <w:r w:rsidR="00FE2581" w:rsidRPr="00FE2581">
        <w:rPr>
          <w:rFonts w:ascii="Arial" w:eastAsia="Times New Roman" w:hAnsi="Arial" w:cs="Arial"/>
          <w:color w:val="000000"/>
          <w:sz w:val="24"/>
          <w:szCs w:val="24"/>
          <w:lang w:eastAsia="en-GB"/>
        </w:rPr>
        <w:t xml:space="preserve">n </w:t>
      </w:r>
      <w:r w:rsidR="00FE2581" w:rsidRPr="00FE2581">
        <w:rPr>
          <w:rFonts w:ascii="Arial" w:eastAsia="Times New Roman" w:hAnsi="Arial" w:cs="Arial"/>
          <w:b/>
          <w:bCs/>
          <w:color w:val="000000"/>
          <w:sz w:val="24"/>
          <w:szCs w:val="24"/>
          <w:lang w:eastAsia="en-GB"/>
        </w:rPr>
        <w:t>ARB or an ACE inhibitor</w:t>
      </w:r>
      <w:r w:rsidR="00FE2581" w:rsidRPr="00FE2581">
        <w:rPr>
          <w:rFonts w:ascii="Arial" w:eastAsia="Times New Roman" w:hAnsi="Arial" w:cs="Arial"/>
          <w:color w:val="000000"/>
          <w:sz w:val="24"/>
          <w:szCs w:val="24"/>
          <w:lang w:eastAsia="en-GB"/>
        </w:rPr>
        <w:t xml:space="preserve"> (titrated to the highest licensed dose that they can tolerate)</w:t>
      </w:r>
      <w:r>
        <w:rPr>
          <w:rFonts w:ascii="Arial" w:eastAsia="Times New Roman" w:hAnsi="Arial" w:cs="Arial"/>
          <w:color w:val="000000"/>
          <w:sz w:val="24"/>
          <w:szCs w:val="24"/>
          <w:lang w:eastAsia="en-GB"/>
        </w:rPr>
        <w:t xml:space="preserve"> should be offered</w:t>
      </w:r>
      <w:r w:rsidR="00FE2581" w:rsidRPr="00FE2581">
        <w:rPr>
          <w:rFonts w:ascii="Arial" w:eastAsia="Times New Roman" w:hAnsi="Arial" w:cs="Arial"/>
          <w:color w:val="000000"/>
          <w:sz w:val="24"/>
          <w:szCs w:val="24"/>
          <w:lang w:eastAsia="en-GB"/>
        </w:rPr>
        <w:t>, if ACR is 70 mg/mmol or more</w:t>
      </w:r>
    </w:p>
    <w:p w14:paraId="2E346E6E"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p>
    <w:p w14:paraId="2C7D4642" w14:textId="77777777" w:rsidR="00FE2581" w:rsidRPr="00FE2581" w:rsidRDefault="00FE2581" w:rsidP="00FE2581">
      <w:pPr>
        <w:shd w:val="clear" w:color="auto" w:fill="FFFFFF"/>
        <w:spacing w:after="0" w:line="240" w:lineRule="auto"/>
        <w:jc w:val="both"/>
        <w:rPr>
          <w:rFonts w:ascii="Arial" w:eastAsia="Times New Roman" w:hAnsi="Arial" w:cs="Arial"/>
          <w:b/>
          <w:bCs/>
          <w:color w:val="000000"/>
          <w:sz w:val="24"/>
          <w:szCs w:val="24"/>
          <w:lang w:eastAsia="en-GB"/>
        </w:rPr>
      </w:pPr>
      <w:r w:rsidRPr="00FE2581">
        <w:rPr>
          <w:rFonts w:ascii="Arial" w:eastAsia="Times New Roman" w:hAnsi="Arial" w:cs="Arial"/>
          <w:b/>
          <w:bCs/>
          <w:color w:val="000000"/>
          <w:sz w:val="24"/>
          <w:szCs w:val="24"/>
          <w:lang w:eastAsia="en-GB"/>
        </w:rPr>
        <w:t>Pharmacotherapy for proteinuria and choice of antihypertensive agent</w:t>
      </w:r>
    </w:p>
    <w:p w14:paraId="5CFD12B7" w14:textId="77777777" w:rsidR="00FE2581" w:rsidRPr="00FE2581" w:rsidRDefault="00FE2581" w:rsidP="00FE2581">
      <w:pPr>
        <w:shd w:val="clear" w:color="auto" w:fill="FFFFFF"/>
        <w:spacing w:after="0" w:line="240" w:lineRule="auto"/>
        <w:jc w:val="both"/>
        <w:rPr>
          <w:rFonts w:ascii="Arial" w:eastAsia="Times New Roman" w:hAnsi="Arial" w:cs="Arial"/>
          <w:b/>
          <w:bCs/>
          <w:color w:val="000000"/>
          <w:sz w:val="24"/>
          <w:szCs w:val="24"/>
          <w:lang w:eastAsia="en-GB"/>
        </w:rPr>
      </w:pPr>
      <w:r w:rsidRPr="00FE2581">
        <w:rPr>
          <w:rFonts w:ascii="Arial" w:eastAsia="Times New Roman" w:hAnsi="Arial" w:cs="Arial"/>
          <w:b/>
          <w:bCs/>
          <w:color w:val="000000"/>
          <w:sz w:val="24"/>
          <w:szCs w:val="24"/>
          <w:lang w:eastAsia="en-GB"/>
        </w:rPr>
        <w:t xml:space="preserve">People without diabetes </w:t>
      </w:r>
    </w:p>
    <w:p w14:paraId="73C3CDEB"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The evidence showed that, compared with placebo, ACE inhibitors reduced the risk of end-stage renal disease in people without diabetes. ARBs did not show the same effect. However, the committee did not believe the evidence was sufficiently robust to show that ACE inhibitors were better than ARBs. In addition, for people with type 2 diabetes, ARBs did reduce the risk of end stage renal disease and heart failure. Based on the limitations of the evidence and the evidence available for people with type 2 diabetes, </w:t>
      </w:r>
      <w:r w:rsidRPr="00C51C8D">
        <w:rPr>
          <w:rFonts w:ascii="Arial" w:eastAsia="Times New Roman" w:hAnsi="Arial" w:cs="Arial"/>
          <w:b/>
          <w:bCs/>
          <w:color w:val="000000"/>
          <w:sz w:val="24"/>
          <w:szCs w:val="24"/>
          <w:lang w:eastAsia="en-GB"/>
        </w:rPr>
        <w:t>the committee recommended both ACE inhibitors and ARBs</w:t>
      </w:r>
      <w:r w:rsidRPr="00FE2581">
        <w:rPr>
          <w:rFonts w:ascii="Arial" w:eastAsia="Times New Roman" w:hAnsi="Arial" w:cs="Arial"/>
          <w:color w:val="000000"/>
          <w:sz w:val="24"/>
          <w:szCs w:val="24"/>
          <w:lang w:eastAsia="en-GB"/>
        </w:rPr>
        <w:t xml:space="preserve">. </w:t>
      </w:r>
    </w:p>
    <w:p w14:paraId="0F2A5DCE" w14:textId="77777777" w:rsidR="00E04802" w:rsidRDefault="00E04802" w:rsidP="00FE2581">
      <w:pPr>
        <w:shd w:val="clear" w:color="auto" w:fill="FFFFFF"/>
        <w:spacing w:after="0" w:line="240" w:lineRule="auto"/>
        <w:jc w:val="both"/>
        <w:rPr>
          <w:rFonts w:ascii="Arial" w:eastAsia="Times New Roman" w:hAnsi="Arial" w:cs="Arial"/>
          <w:b/>
          <w:bCs/>
          <w:color w:val="000000"/>
          <w:sz w:val="24"/>
          <w:szCs w:val="24"/>
          <w:lang w:eastAsia="en-GB"/>
        </w:rPr>
      </w:pPr>
    </w:p>
    <w:p w14:paraId="0774E8E5" w14:textId="77777777" w:rsidR="00DD3E2D" w:rsidRDefault="00DD3E2D" w:rsidP="00FE2581">
      <w:pPr>
        <w:shd w:val="clear" w:color="auto" w:fill="FFFFFF"/>
        <w:spacing w:after="0" w:line="240" w:lineRule="auto"/>
        <w:jc w:val="both"/>
        <w:rPr>
          <w:rFonts w:ascii="Arial" w:eastAsia="Times New Roman" w:hAnsi="Arial" w:cs="Arial"/>
          <w:b/>
          <w:bCs/>
          <w:color w:val="000000"/>
          <w:sz w:val="24"/>
          <w:szCs w:val="24"/>
          <w:lang w:eastAsia="en-GB"/>
        </w:rPr>
      </w:pPr>
    </w:p>
    <w:p w14:paraId="09C06AE9" w14:textId="0E3AF926" w:rsidR="00FE2581" w:rsidRPr="00FE2581" w:rsidRDefault="00FE2581" w:rsidP="00FE2581">
      <w:pPr>
        <w:shd w:val="clear" w:color="auto" w:fill="FFFFFF"/>
        <w:spacing w:after="0" w:line="240" w:lineRule="auto"/>
        <w:jc w:val="both"/>
        <w:rPr>
          <w:rFonts w:ascii="Arial" w:eastAsia="Times New Roman" w:hAnsi="Arial" w:cs="Arial"/>
          <w:b/>
          <w:bCs/>
          <w:color w:val="000000"/>
          <w:sz w:val="24"/>
          <w:szCs w:val="24"/>
          <w:lang w:eastAsia="en-GB"/>
        </w:rPr>
      </w:pPr>
      <w:r w:rsidRPr="00FE2581">
        <w:rPr>
          <w:rFonts w:ascii="Arial" w:eastAsia="Times New Roman" w:hAnsi="Arial" w:cs="Arial"/>
          <w:b/>
          <w:bCs/>
          <w:color w:val="000000"/>
          <w:sz w:val="24"/>
          <w:szCs w:val="24"/>
          <w:lang w:eastAsia="en-GB"/>
        </w:rPr>
        <w:t xml:space="preserve">People with type 2 diabetes </w:t>
      </w:r>
    </w:p>
    <w:p w14:paraId="35D21675"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For people with type 2 diabetes, ARBs reduced the risk of end-stage renal disease and heart failure.  The committee also recommended ACE inhibitors because the evidence did not show a clear difference between ACE inhibitors and ARBs on the following outcomes: </w:t>
      </w:r>
    </w:p>
    <w:p w14:paraId="57B4479E"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reduction of proteinuria</w:t>
      </w:r>
    </w:p>
    <w:p w14:paraId="3A2C4C52"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end-stage renal disease </w:t>
      </w:r>
    </w:p>
    <w:p w14:paraId="5078AA0C"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all-cause mortality </w:t>
      </w:r>
    </w:p>
    <w:p w14:paraId="40207A68"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cardiovascular mortality </w:t>
      </w:r>
    </w:p>
    <w:p w14:paraId="3904BEC6"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non-fatal cardiovascular events </w:t>
      </w:r>
    </w:p>
    <w:p w14:paraId="0617875A"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adverse events (hypotension) </w:t>
      </w:r>
    </w:p>
    <w:p w14:paraId="37425400" w14:textId="25157C2D"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color w:val="000000"/>
          <w:sz w:val="24"/>
          <w:szCs w:val="24"/>
          <w:lang w:eastAsia="en-GB"/>
        </w:rPr>
        <w:t xml:space="preserve">• hospitalisation. </w:t>
      </w:r>
    </w:p>
    <w:p w14:paraId="069D627D" w14:textId="7777777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p>
    <w:p w14:paraId="5ED80AC2" w14:textId="70B3E9C7" w:rsidR="00FE2581" w:rsidRPr="00FE2581" w:rsidRDefault="00FE2581" w:rsidP="00FE2581">
      <w:pPr>
        <w:shd w:val="clear" w:color="auto" w:fill="FFFFFF"/>
        <w:spacing w:after="0" w:line="240" w:lineRule="auto"/>
        <w:jc w:val="both"/>
        <w:rPr>
          <w:rFonts w:ascii="Arial" w:eastAsia="Times New Roman" w:hAnsi="Arial" w:cs="Arial"/>
          <w:color w:val="000000"/>
          <w:sz w:val="24"/>
          <w:szCs w:val="24"/>
          <w:lang w:eastAsia="en-GB"/>
        </w:rPr>
      </w:pPr>
      <w:r w:rsidRPr="00FE2581">
        <w:rPr>
          <w:rFonts w:ascii="Arial" w:eastAsia="Times New Roman" w:hAnsi="Arial" w:cs="Arial"/>
          <w:b/>
          <w:bCs/>
          <w:color w:val="000000"/>
          <w:sz w:val="24"/>
          <w:szCs w:val="24"/>
          <w:lang w:eastAsia="en-GB"/>
        </w:rPr>
        <w:t xml:space="preserve">Comment: </w:t>
      </w:r>
      <w:r w:rsidRPr="00605DE3">
        <w:rPr>
          <w:rFonts w:ascii="Arial" w:eastAsia="Times New Roman" w:hAnsi="Arial" w:cs="Arial"/>
          <w:b/>
          <w:bCs/>
          <w:color w:val="000000"/>
          <w:sz w:val="24"/>
          <w:szCs w:val="24"/>
          <w:lang w:eastAsia="en-GB"/>
        </w:rPr>
        <w:t xml:space="preserve">ACE inhibitors and </w:t>
      </w:r>
      <w:r w:rsidR="007807FC" w:rsidRPr="00605DE3">
        <w:rPr>
          <w:rFonts w:ascii="Arial" w:eastAsia="Times New Roman" w:hAnsi="Arial" w:cs="Arial"/>
          <w:b/>
          <w:bCs/>
          <w:color w:val="000000"/>
          <w:sz w:val="24"/>
          <w:szCs w:val="24"/>
          <w:lang w:eastAsia="en-GB"/>
        </w:rPr>
        <w:t>ARBs</w:t>
      </w:r>
      <w:r w:rsidRPr="00605DE3">
        <w:rPr>
          <w:rFonts w:ascii="Arial" w:eastAsia="Times New Roman" w:hAnsi="Arial" w:cs="Arial"/>
          <w:b/>
          <w:bCs/>
          <w:color w:val="000000"/>
          <w:sz w:val="24"/>
          <w:szCs w:val="24"/>
          <w:lang w:eastAsia="en-GB"/>
        </w:rPr>
        <w:t xml:space="preserve"> are recommended equally</w:t>
      </w:r>
      <w:r w:rsidRPr="00FE2581">
        <w:rPr>
          <w:rFonts w:ascii="Arial" w:eastAsia="Times New Roman" w:hAnsi="Arial" w:cs="Arial"/>
          <w:color w:val="000000"/>
          <w:sz w:val="24"/>
          <w:szCs w:val="24"/>
          <w:lang w:eastAsia="en-GB"/>
        </w:rPr>
        <w:t xml:space="preserve"> in the NICE</w:t>
      </w:r>
      <w:r w:rsidR="00E04802">
        <w:rPr>
          <w:rFonts w:ascii="Arial" w:eastAsia="Times New Roman" w:hAnsi="Arial" w:cs="Arial"/>
          <w:color w:val="000000"/>
          <w:sz w:val="24"/>
          <w:szCs w:val="24"/>
          <w:lang w:eastAsia="en-GB"/>
        </w:rPr>
        <w:t xml:space="preserve"> NG203</w:t>
      </w:r>
      <w:r w:rsidRPr="00FE2581">
        <w:rPr>
          <w:rFonts w:ascii="Arial" w:eastAsia="Times New Roman" w:hAnsi="Arial" w:cs="Arial"/>
          <w:color w:val="000000"/>
          <w:sz w:val="24"/>
          <w:szCs w:val="24"/>
          <w:lang w:eastAsia="en-GB"/>
        </w:rPr>
        <w:t xml:space="preserve"> Chronic Kidney Disease guidelines</w:t>
      </w:r>
      <w:r w:rsidR="00743E99">
        <w:rPr>
          <w:rFonts w:ascii="Arial" w:eastAsia="Times New Roman" w:hAnsi="Arial" w:cs="Arial"/>
          <w:color w:val="000000"/>
          <w:sz w:val="24"/>
          <w:szCs w:val="24"/>
          <w:lang w:eastAsia="en-GB"/>
        </w:rPr>
        <w:t>.</w:t>
      </w:r>
    </w:p>
    <w:p w14:paraId="295EE48C" w14:textId="3AE5F792" w:rsidR="004C351C" w:rsidRDefault="004C351C" w:rsidP="00C35BB1">
      <w:pPr>
        <w:shd w:val="clear" w:color="auto" w:fill="FFFFFF"/>
        <w:spacing w:after="0" w:line="240" w:lineRule="auto"/>
        <w:rPr>
          <w:rFonts w:ascii="Arial" w:eastAsia="Times New Roman" w:hAnsi="Arial" w:cs="Arial"/>
          <w:color w:val="000000"/>
          <w:sz w:val="24"/>
          <w:szCs w:val="24"/>
          <w:lang w:eastAsia="en-GB"/>
        </w:rPr>
      </w:pPr>
    </w:p>
    <w:p w14:paraId="02348CDF" w14:textId="77777777" w:rsidR="00E04802" w:rsidRDefault="00E04802" w:rsidP="003C3F55">
      <w:pPr>
        <w:shd w:val="clear" w:color="auto" w:fill="FFFFFF"/>
        <w:spacing w:after="0" w:line="240" w:lineRule="auto"/>
        <w:jc w:val="both"/>
        <w:rPr>
          <w:rFonts w:ascii="Arial" w:eastAsia="Times New Roman" w:hAnsi="Arial" w:cs="Arial"/>
          <w:b/>
          <w:bCs/>
          <w:color w:val="000000"/>
          <w:sz w:val="24"/>
          <w:szCs w:val="24"/>
          <w:lang w:eastAsia="en-GB"/>
        </w:rPr>
      </w:pPr>
    </w:p>
    <w:p w14:paraId="4B65DC71" w14:textId="7C73B693" w:rsidR="00E04802" w:rsidRDefault="00E04802" w:rsidP="003C3F55">
      <w:pPr>
        <w:shd w:val="clear" w:color="auto" w:fill="FFFFFF"/>
        <w:spacing w:after="0" w:line="240" w:lineRule="auto"/>
        <w:jc w:val="both"/>
        <w:rPr>
          <w:rFonts w:ascii="Arial" w:eastAsia="Times New Roman" w:hAnsi="Arial" w:cs="Arial"/>
          <w:b/>
          <w:bCs/>
          <w:color w:val="000000"/>
          <w:sz w:val="24"/>
          <w:szCs w:val="24"/>
          <w:lang w:eastAsia="en-GB"/>
        </w:rPr>
      </w:pPr>
    </w:p>
    <w:p w14:paraId="7AC5449B" w14:textId="14A74518" w:rsidR="00E04802" w:rsidRPr="00105458" w:rsidRDefault="00E04802" w:rsidP="003C3F55">
      <w:pPr>
        <w:shd w:val="clear" w:color="auto" w:fill="FFFFFF"/>
        <w:spacing w:after="0" w:line="240" w:lineRule="auto"/>
        <w:jc w:val="both"/>
        <w:rPr>
          <w:rFonts w:ascii="Arial" w:eastAsia="Times New Roman" w:hAnsi="Arial" w:cs="Arial"/>
          <w:color w:val="000000"/>
          <w:sz w:val="26"/>
          <w:szCs w:val="26"/>
          <w:lang w:eastAsia="en-GB"/>
        </w:rPr>
      </w:pPr>
      <w:r w:rsidRPr="00105458">
        <w:rPr>
          <w:rFonts w:ascii="Arial" w:eastAsia="Times New Roman" w:hAnsi="Arial" w:cs="Arial"/>
          <w:b/>
          <w:bCs/>
          <w:color w:val="000000"/>
          <w:sz w:val="26"/>
          <w:szCs w:val="26"/>
          <w:lang w:eastAsia="en-GB"/>
        </w:rPr>
        <w:t>NICE guidelines where ARBs and ACE inhibitors are not given first line equivalent treatment choice status</w:t>
      </w:r>
    </w:p>
    <w:p w14:paraId="4220814A" w14:textId="77777777" w:rsidR="00E04802" w:rsidRPr="00105458" w:rsidRDefault="00E04802" w:rsidP="003C3F55">
      <w:pPr>
        <w:shd w:val="clear" w:color="auto" w:fill="FFFFFF"/>
        <w:spacing w:after="0" w:line="240" w:lineRule="auto"/>
        <w:jc w:val="both"/>
        <w:rPr>
          <w:rFonts w:ascii="Arial" w:eastAsia="Times New Roman" w:hAnsi="Arial" w:cs="Arial"/>
          <w:color w:val="000000"/>
          <w:sz w:val="26"/>
          <w:szCs w:val="26"/>
          <w:lang w:eastAsia="en-GB"/>
        </w:rPr>
      </w:pPr>
    </w:p>
    <w:p w14:paraId="596CC841" w14:textId="4CA71D6B" w:rsidR="00E8500F" w:rsidRPr="00E40EAD" w:rsidRDefault="007D5FCB" w:rsidP="003C3F55">
      <w:pPr>
        <w:shd w:val="clear" w:color="auto" w:fill="FFFFFF"/>
        <w:spacing w:after="0" w:line="240" w:lineRule="auto"/>
        <w:jc w:val="both"/>
        <w:rPr>
          <w:rFonts w:ascii="Arial" w:eastAsia="Times New Roman" w:hAnsi="Arial" w:cs="Arial"/>
          <w:b/>
          <w:bCs/>
          <w:color w:val="000000"/>
          <w:sz w:val="24"/>
          <w:szCs w:val="24"/>
          <w:lang w:eastAsia="en-GB"/>
        </w:rPr>
      </w:pPr>
      <w:r w:rsidRPr="007D5FCB">
        <w:rPr>
          <w:rFonts w:ascii="Arial" w:eastAsia="Times New Roman" w:hAnsi="Arial" w:cs="Arial"/>
          <w:b/>
          <w:bCs/>
          <w:color w:val="000000"/>
          <w:sz w:val="24"/>
          <w:szCs w:val="24"/>
          <w:lang w:eastAsia="en-GB"/>
        </w:rPr>
        <w:t>NICE guideline [CG187] Acute heart failure: diagnosis and management</w:t>
      </w:r>
      <w:r>
        <w:rPr>
          <w:rFonts w:ascii="Arial" w:eastAsia="Times New Roman" w:hAnsi="Arial" w:cs="Arial"/>
          <w:b/>
          <w:bCs/>
          <w:color w:val="000000"/>
          <w:sz w:val="24"/>
          <w:szCs w:val="24"/>
          <w:lang w:eastAsia="en-GB"/>
        </w:rPr>
        <w:t xml:space="preserve">.  </w:t>
      </w:r>
      <w:r w:rsidRPr="007D5FCB">
        <w:rPr>
          <w:rFonts w:ascii="Arial" w:eastAsia="Times New Roman" w:hAnsi="Arial" w:cs="Arial"/>
          <w:b/>
          <w:bCs/>
          <w:color w:val="000000"/>
          <w:sz w:val="24"/>
          <w:szCs w:val="24"/>
          <w:lang w:eastAsia="en-GB"/>
        </w:rPr>
        <w:t>Published: 08 October 2014 Last updated: 17 November 2021</w:t>
      </w:r>
      <w:r w:rsidRPr="007D5FCB">
        <w:rPr>
          <w:rFonts w:ascii="Arial" w:eastAsia="Times New Roman" w:hAnsi="Arial" w:cs="Arial"/>
          <w:color w:val="000000"/>
          <w:sz w:val="24"/>
          <w:szCs w:val="24"/>
          <w:lang w:eastAsia="en-GB"/>
        </w:rPr>
        <w:t xml:space="preserve">. </w:t>
      </w:r>
      <w:hyperlink r:id="rId13" w:history="1">
        <w:r w:rsidRPr="007D5FCB">
          <w:rPr>
            <w:rStyle w:val="Hyperlink"/>
            <w:rFonts w:ascii="Arial" w:eastAsia="Times New Roman" w:hAnsi="Arial" w:cs="Arial"/>
            <w:sz w:val="24"/>
            <w:szCs w:val="24"/>
            <w:lang w:eastAsia="en-GB"/>
          </w:rPr>
          <w:t>Overview | Acute heart failure: diagnosis and management | Guidance | NICE</w:t>
        </w:r>
      </w:hyperlink>
      <w:r w:rsidR="00E8500F">
        <w:rPr>
          <w:rFonts w:ascii="Arial" w:eastAsia="Times New Roman" w:hAnsi="Arial" w:cs="Arial"/>
          <w:color w:val="000000"/>
          <w:sz w:val="24"/>
          <w:szCs w:val="24"/>
          <w:lang w:eastAsia="en-GB"/>
        </w:rPr>
        <w:t xml:space="preserve"> </w:t>
      </w:r>
      <w:r w:rsidR="00E8500F" w:rsidRPr="00E40EAD">
        <w:rPr>
          <w:rFonts w:ascii="Arial" w:eastAsia="Times New Roman" w:hAnsi="Arial" w:cs="Arial"/>
          <w:color w:val="000000"/>
          <w:sz w:val="24"/>
          <w:szCs w:val="24"/>
          <w:lang w:eastAsia="en-GB"/>
        </w:rPr>
        <w:t>(accessed 9/3/22)</w:t>
      </w:r>
    </w:p>
    <w:p w14:paraId="1750EE44" w14:textId="05F5A589" w:rsidR="004C351C" w:rsidRDefault="003C3F55" w:rsidP="003C3F55">
      <w:pPr>
        <w:shd w:val="clear" w:color="auto" w:fill="FFFFFF"/>
        <w:spacing w:after="0" w:line="240" w:lineRule="auto"/>
        <w:jc w:val="both"/>
        <w:rPr>
          <w:rFonts w:ascii="Arial" w:eastAsia="Times New Roman" w:hAnsi="Arial" w:cs="Arial"/>
          <w:color w:val="000000"/>
          <w:sz w:val="24"/>
          <w:szCs w:val="24"/>
          <w:lang w:eastAsia="en-GB"/>
        </w:rPr>
      </w:pPr>
      <w:bookmarkStart w:id="3" w:name="_Hlk99457656"/>
      <w:r>
        <w:rPr>
          <w:rFonts w:ascii="Arial" w:eastAsia="Times New Roman" w:hAnsi="Arial" w:cs="Arial"/>
          <w:color w:val="000000"/>
          <w:sz w:val="24"/>
          <w:szCs w:val="24"/>
          <w:lang w:eastAsia="en-GB"/>
        </w:rPr>
        <w:t xml:space="preserve">Recommends an ARB if there are intolerable side effects to </w:t>
      </w:r>
      <w:r w:rsidR="004C351C" w:rsidRPr="004C351C">
        <w:rPr>
          <w:rFonts w:ascii="Arial" w:eastAsia="Times New Roman" w:hAnsi="Arial" w:cs="Arial"/>
          <w:color w:val="000000"/>
          <w:sz w:val="24"/>
          <w:szCs w:val="24"/>
          <w:lang w:eastAsia="en-GB"/>
        </w:rPr>
        <w:t xml:space="preserve">an angiotensin-converting enzyme inhibitor </w:t>
      </w:r>
      <w:r>
        <w:rPr>
          <w:rFonts w:ascii="Arial" w:eastAsia="Times New Roman" w:hAnsi="Arial" w:cs="Arial"/>
          <w:color w:val="000000"/>
          <w:sz w:val="24"/>
          <w:szCs w:val="24"/>
          <w:lang w:eastAsia="en-GB"/>
        </w:rPr>
        <w:t>(not given equal status).</w:t>
      </w:r>
    </w:p>
    <w:p w14:paraId="209979E5" w14:textId="77777777" w:rsidR="004C351C" w:rsidRPr="007B5FB1" w:rsidRDefault="004C351C" w:rsidP="003C3F55">
      <w:pPr>
        <w:shd w:val="clear" w:color="auto" w:fill="FFFFFF"/>
        <w:spacing w:after="0" w:line="240" w:lineRule="auto"/>
        <w:jc w:val="both"/>
        <w:rPr>
          <w:rFonts w:ascii="Arial" w:eastAsia="Times New Roman" w:hAnsi="Arial" w:cs="Arial"/>
          <w:color w:val="000000"/>
          <w:sz w:val="24"/>
          <w:szCs w:val="24"/>
          <w:lang w:eastAsia="en-GB"/>
        </w:rPr>
      </w:pPr>
    </w:p>
    <w:bookmarkEnd w:id="3"/>
    <w:p w14:paraId="13F753C4" w14:textId="3C506BEE" w:rsidR="007B5FB1" w:rsidRDefault="004C351C" w:rsidP="003C3F55">
      <w:pPr>
        <w:spacing w:after="0" w:line="240" w:lineRule="auto"/>
        <w:jc w:val="both"/>
        <w:rPr>
          <w:rFonts w:ascii="Arial" w:hAnsi="Arial" w:cs="Arial"/>
          <w:sz w:val="24"/>
          <w:szCs w:val="24"/>
        </w:rPr>
      </w:pPr>
      <w:r w:rsidRPr="004C351C">
        <w:rPr>
          <w:rFonts w:ascii="Arial" w:hAnsi="Arial" w:cs="Arial"/>
          <w:b/>
          <w:bCs/>
          <w:sz w:val="24"/>
          <w:szCs w:val="24"/>
        </w:rPr>
        <w:t>NICE guideline [NG106]</w:t>
      </w:r>
      <w:r>
        <w:rPr>
          <w:rFonts w:ascii="Arial" w:hAnsi="Arial" w:cs="Arial"/>
          <w:b/>
          <w:bCs/>
          <w:sz w:val="24"/>
          <w:szCs w:val="24"/>
        </w:rPr>
        <w:t xml:space="preserve"> </w:t>
      </w:r>
      <w:r w:rsidRPr="004C351C">
        <w:rPr>
          <w:rFonts w:ascii="Arial" w:hAnsi="Arial" w:cs="Arial"/>
          <w:b/>
          <w:bCs/>
          <w:sz w:val="24"/>
          <w:szCs w:val="24"/>
        </w:rPr>
        <w:t>Published Chronic heart failure in adults: diagnosis and management</w:t>
      </w:r>
      <w:r>
        <w:rPr>
          <w:rFonts w:ascii="Arial" w:hAnsi="Arial" w:cs="Arial"/>
          <w:b/>
          <w:bCs/>
          <w:sz w:val="24"/>
          <w:szCs w:val="24"/>
        </w:rPr>
        <w:t>.  Published</w:t>
      </w:r>
      <w:r w:rsidRPr="004C351C">
        <w:rPr>
          <w:rFonts w:ascii="Arial" w:hAnsi="Arial" w:cs="Arial"/>
          <w:b/>
          <w:bCs/>
          <w:sz w:val="24"/>
          <w:szCs w:val="24"/>
        </w:rPr>
        <w:t>: 12 September 2018</w:t>
      </w:r>
      <w:r>
        <w:rPr>
          <w:rFonts w:ascii="Arial" w:hAnsi="Arial" w:cs="Arial"/>
          <w:b/>
          <w:bCs/>
          <w:sz w:val="24"/>
          <w:szCs w:val="24"/>
        </w:rPr>
        <w:t xml:space="preserve">. </w:t>
      </w:r>
      <w:hyperlink r:id="rId14" w:history="1">
        <w:r w:rsidRPr="004C351C">
          <w:rPr>
            <w:rStyle w:val="Hyperlink"/>
            <w:rFonts w:ascii="Arial" w:hAnsi="Arial" w:cs="Arial"/>
            <w:sz w:val="24"/>
            <w:szCs w:val="24"/>
          </w:rPr>
          <w:t>Recommendations | Chronic heart failure in adults: diagnosis and management | Guidance | NICE</w:t>
        </w:r>
      </w:hyperlink>
      <w:r w:rsidR="00E8500F">
        <w:rPr>
          <w:rFonts w:ascii="Arial" w:hAnsi="Arial" w:cs="Arial"/>
          <w:sz w:val="24"/>
          <w:szCs w:val="24"/>
        </w:rPr>
        <w:t xml:space="preserve"> </w:t>
      </w:r>
      <w:r w:rsidR="00E8500F" w:rsidRPr="00E8500F">
        <w:rPr>
          <w:rFonts w:ascii="Arial" w:hAnsi="Arial" w:cs="Arial"/>
          <w:sz w:val="24"/>
          <w:szCs w:val="24"/>
        </w:rPr>
        <w:t>(accessed 9/3/22)</w:t>
      </w:r>
    </w:p>
    <w:p w14:paraId="0EB9DDDB" w14:textId="77777777" w:rsidR="003C3F55" w:rsidRPr="003C3F55" w:rsidRDefault="003C3F55" w:rsidP="003C3F55">
      <w:pPr>
        <w:jc w:val="both"/>
        <w:rPr>
          <w:rFonts w:ascii="Arial" w:hAnsi="Arial" w:cs="Arial"/>
          <w:sz w:val="24"/>
          <w:szCs w:val="24"/>
        </w:rPr>
      </w:pPr>
      <w:r w:rsidRPr="003C3F55">
        <w:rPr>
          <w:rFonts w:ascii="Arial" w:hAnsi="Arial" w:cs="Arial"/>
          <w:sz w:val="24"/>
          <w:szCs w:val="24"/>
        </w:rPr>
        <w:t>Recommends an ARB if there are intolerable side effects to an angiotensin-converting enzyme inhibitor (not given equal status).</w:t>
      </w:r>
    </w:p>
    <w:p w14:paraId="4FD2CCB4" w14:textId="4532F6C3" w:rsidR="009807F9" w:rsidRPr="00941D21" w:rsidRDefault="00941D21" w:rsidP="009807F9">
      <w:pPr>
        <w:spacing w:after="0" w:line="240" w:lineRule="auto"/>
        <w:rPr>
          <w:rFonts w:ascii="Arial" w:hAnsi="Arial" w:cs="Arial"/>
          <w:b/>
          <w:bCs/>
          <w:sz w:val="24"/>
          <w:szCs w:val="24"/>
        </w:rPr>
      </w:pPr>
      <w:r w:rsidRPr="00941D21">
        <w:rPr>
          <w:rFonts w:ascii="Arial" w:hAnsi="Arial" w:cs="Arial"/>
          <w:b/>
          <w:bCs/>
          <w:sz w:val="24"/>
          <w:szCs w:val="24"/>
        </w:rPr>
        <w:t xml:space="preserve">NICE guideline [NG185]. </w:t>
      </w:r>
      <w:r w:rsidR="009807F9" w:rsidRPr="00941D21">
        <w:rPr>
          <w:rFonts w:ascii="Arial" w:hAnsi="Arial" w:cs="Arial"/>
          <w:b/>
          <w:bCs/>
          <w:sz w:val="24"/>
          <w:szCs w:val="24"/>
        </w:rPr>
        <w:t>Acute coronary syndromes</w:t>
      </w:r>
      <w:r w:rsidRPr="00941D21">
        <w:rPr>
          <w:rFonts w:ascii="Arial" w:hAnsi="Arial" w:cs="Arial"/>
          <w:b/>
          <w:bCs/>
          <w:sz w:val="24"/>
          <w:szCs w:val="24"/>
        </w:rPr>
        <w:t xml:space="preserve">. </w:t>
      </w:r>
      <w:r w:rsidR="009807F9" w:rsidRPr="00941D21">
        <w:rPr>
          <w:rFonts w:ascii="Arial" w:hAnsi="Arial" w:cs="Arial"/>
          <w:b/>
          <w:bCs/>
          <w:sz w:val="24"/>
          <w:szCs w:val="24"/>
        </w:rPr>
        <w:t>Published: 18 November 2020</w:t>
      </w:r>
      <w:r>
        <w:rPr>
          <w:rFonts w:ascii="Arial" w:hAnsi="Arial" w:cs="Arial"/>
          <w:b/>
          <w:bCs/>
          <w:sz w:val="24"/>
          <w:szCs w:val="24"/>
        </w:rPr>
        <w:t xml:space="preserve">. </w:t>
      </w:r>
      <w:hyperlink r:id="rId15" w:history="1">
        <w:r w:rsidRPr="00941D21">
          <w:rPr>
            <w:rStyle w:val="Hyperlink"/>
            <w:rFonts w:ascii="Arial" w:hAnsi="Arial" w:cs="Arial"/>
            <w:sz w:val="24"/>
            <w:szCs w:val="24"/>
          </w:rPr>
          <w:t>Overview | Acute coronary syndromes | Guidance | NICE</w:t>
        </w:r>
      </w:hyperlink>
      <w:r w:rsidR="00E8500F">
        <w:rPr>
          <w:rFonts w:ascii="Arial" w:hAnsi="Arial" w:cs="Arial"/>
          <w:sz w:val="24"/>
          <w:szCs w:val="24"/>
        </w:rPr>
        <w:t xml:space="preserve"> </w:t>
      </w:r>
      <w:r w:rsidR="00E8500F" w:rsidRPr="00E8500F">
        <w:rPr>
          <w:rFonts w:ascii="Arial" w:hAnsi="Arial" w:cs="Arial"/>
          <w:sz w:val="24"/>
          <w:szCs w:val="24"/>
        </w:rPr>
        <w:t>(accessed 9/3/22)</w:t>
      </w:r>
    </w:p>
    <w:p w14:paraId="099A7636" w14:textId="5D2A16C2" w:rsidR="009807F9" w:rsidRDefault="000B59F5" w:rsidP="003C3F55">
      <w:pPr>
        <w:spacing w:after="0" w:line="240" w:lineRule="auto"/>
        <w:rPr>
          <w:rFonts w:ascii="Arial" w:hAnsi="Arial" w:cs="Arial"/>
          <w:sz w:val="24"/>
          <w:szCs w:val="24"/>
        </w:rPr>
      </w:pPr>
      <w:r w:rsidRPr="000B59F5">
        <w:rPr>
          <w:rFonts w:ascii="Arial" w:hAnsi="Arial" w:cs="Arial"/>
          <w:sz w:val="24"/>
          <w:szCs w:val="24"/>
        </w:rPr>
        <w:t xml:space="preserve">After an MI, </w:t>
      </w:r>
      <w:r w:rsidR="003C3F55">
        <w:rPr>
          <w:rFonts w:ascii="Arial" w:hAnsi="Arial" w:cs="Arial"/>
          <w:sz w:val="24"/>
          <w:szCs w:val="24"/>
        </w:rPr>
        <w:t xml:space="preserve">an ARB should be </w:t>
      </w:r>
      <w:r w:rsidRPr="000B59F5">
        <w:rPr>
          <w:rFonts w:ascii="Arial" w:hAnsi="Arial" w:cs="Arial"/>
          <w:sz w:val="24"/>
          <w:szCs w:val="24"/>
        </w:rPr>
        <w:t>offer</w:t>
      </w:r>
      <w:r w:rsidR="003C3F55">
        <w:rPr>
          <w:rFonts w:ascii="Arial" w:hAnsi="Arial" w:cs="Arial"/>
          <w:sz w:val="24"/>
          <w:szCs w:val="24"/>
        </w:rPr>
        <w:t>ed instead to</w:t>
      </w:r>
      <w:r w:rsidRPr="000B59F5">
        <w:rPr>
          <w:rFonts w:ascii="Arial" w:hAnsi="Arial" w:cs="Arial"/>
          <w:sz w:val="24"/>
          <w:szCs w:val="24"/>
        </w:rPr>
        <w:t xml:space="preserve"> people who are intolerant to ACE inhibitors</w:t>
      </w:r>
      <w:r w:rsidR="003C3F55">
        <w:rPr>
          <w:rFonts w:ascii="Arial" w:hAnsi="Arial" w:cs="Arial"/>
          <w:sz w:val="24"/>
          <w:szCs w:val="24"/>
        </w:rPr>
        <w:t xml:space="preserve"> (not given equal status). </w:t>
      </w:r>
    </w:p>
    <w:p w14:paraId="32B8055E" w14:textId="58B2A869" w:rsidR="00743E99" w:rsidRDefault="00743E99" w:rsidP="003C3F55">
      <w:pPr>
        <w:spacing w:after="0" w:line="240" w:lineRule="auto"/>
        <w:rPr>
          <w:rFonts w:ascii="Arial" w:hAnsi="Arial" w:cs="Arial"/>
          <w:sz w:val="24"/>
          <w:szCs w:val="24"/>
        </w:rPr>
      </w:pPr>
    </w:p>
    <w:p w14:paraId="32261B54" w14:textId="77777777" w:rsidR="00E04802" w:rsidRDefault="00E04802" w:rsidP="00743E99">
      <w:pPr>
        <w:spacing w:after="0" w:line="240" w:lineRule="auto"/>
        <w:rPr>
          <w:rFonts w:ascii="Arial" w:hAnsi="Arial" w:cs="Arial"/>
          <w:b/>
          <w:bCs/>
          <w:sz w:val="28"/>
          <w:szCs w:val="28"/>
          <w:u w:val="single"/>
        </w:rPr>
      </w:pPr>
    </w:p>
    <w:p w14:paraId="7F467DE7" w14:textId="77777777" w:rsidR="00605DE3" w:rsidRDefault="00605DE3" w:rsidP="00743E99">
      <w:pPr>
        <w:spacing w:after="0" w:line="240" w:lineRule="auto"/>
        <w:rPr>
          <w:rFonts w:ascii="Arial" w:hAnsi="Arial" w:cs="Arial"/>
          <w:b/>
          <w:bCs/>
          <w:sz w:val="28"/>
          <w:szCs w:val="28"/>
          <w:u w:val="single"/>
        </w:rPr>
      </w:pPr>
    </w:p>
    <w:p w14:paraId="0BEDE8BE" w14:textId="77777777" w:rsidR="0078277D" w:rsidRDefault="0078277D">
      <w:pPr>
        <w:rPr>
          <w:rFonts w:ascii="Arial" w:hAnsi="Arial" w:cs="Arial"/>
          <w:b/>
          <w:bCs/>
          <w:sz w:val="28"/>
          <w:szCs w:val="28"/>
          <w:u w:val="single"/>
        </w:rPr>
      </w:pPr>
      <w:r>
        <w:rPr>
          <w:rFonts w:ascii="Arial" w:hAnsi="Arial" w:cs="Arial"/>
          <w:b/>
          <w:bCs/>
          <w:sz w:val="28"/>
          <w:szCs w:val="28"/>
          <w:u w:val="single"/>
        </w:rPr>
        <w:br w:type="page"/>
      </w:r>
    </w:p>
    <w:p w14:paraId="73372944" w14:textId="604681C9" w:rsidR="00743E99" w:rsidRPr="00E04802" w:rsidRDefault="00E11D44" w:rsidP="00743E99">
      <w:pPr>
        <w:spacing w:after="0" w:line="240" w:lineRule="auto"/>
        <w:rPr>
          <w:rFonts w:ascii="Arial" w:hAnsi="Arial" w:cs="Arial"/>
          <w:b/>
          <w:bCs/>
          <w:sz w:val="28"/>
          <w:szCs w:val="28"/>
          <w:u w:val="single"/>
        </w:rPr>
      </w:pPr>
      <w:r w:rsidRPr="00E04802">
        <w:rPr>
          <w:rFonts w:ascii="Arial" w:hAnsi="Arial" w:cs="Arial"/>
          <w:b/>
          <w:bCs/>
          <w:sz w:val="28"/>
          <w:szCs w:val="28"/>
          <w:u w:val="single"/>
        </w:rPr>
        <w:lastRenderedPageBreak/>
        <w:t xml:space="preserve">Evidence </w:t>
      </w:r>
    </w:p>
    <w:p w14:paraId="1FC62BC3" w14:textId="77777777" w:rsidR="00E11D44" w:rsidRPr="00743E99" w:rsidRDefault="00E11D44" w:rsidP="00743E99">
      <w:pPr>
        <w:spacing w:after="0" w:line="240" w:lineRule="auto"/>
        <w:rPr>
          <w:rFonts w:ascii="Arial" w:hAnsi="Arial" w:cs="Arial"/>
          <w:sz w:val="24"/>
          <w:szCs w:val="24"/>
        </w:rPr>
      </w:pPr>
    </w:p>
    <w:p w14:paraId="26370127" w14:textId="77777777" w:rsidR="00743E99" w:rsidRPr="00743E99" w:rsidRDefault="00743E99" w:rsidP="00743E99">
      <w:pPr>
        <w:spacing w:after="0" w:line="240" w:lineRule="auto"/>
        <w:jc w:val="both"/>
        <w:rPr>
          <w:rFonts w:ascii="Arial" w:hAnsi="Arial" w:cs="Arial"/>
          <w:b/>
          <w:bCs/>
          <w:sz w:val="24"/>
          <w:szCs w:val="24"/>
        </w:rPr>
      </w:pPr>
      <w:r w:rsidRPr="00743E99">
        <w:rPr>
          <w:rFonts w:ascii="Arial" w:hAnsi="Arial" w:cs="Arial"/>
          <w:b/>
          <w:bCs/>
          <w:sz w:val="24"/>
          <w:szCs w:val="24"/>
        </w:rPr>
        <w:t>Comparative First-Line Effectiveness and Safety of ACE (Angiotensin-Converting Enzyme) Inhibitors and Angiotensin Receptor Blockers: A Multinational Cohort Study</w:t>
      </w:r>
    </w:p>
    <w:p w14:paraId="2733FAEE" w14:textId="77777777" w:rsidR="00743E99" w:rsidRPr="00743E99" w:rsidRDefault="00743E99" w:rsidP="00743E99">
      <w:pPr>
        <w:spacing w:after="0" w:line="240" w:lineRule="auto"/>
        <w:jc w:val="both"/>
        <w:rPr>
          <w:rFonts w:ascii="Arial" w:hAnsi="Arial" w:cs="Arial"/>
          <w:b/>
          <w:bCs/>
          <w:sz w:val="20"/>
          <w:szCs w:val="20"/>
        </w:rPr>
      </w:pPr>
      <w:proofErr w:type="spellStart"/>
      <w:r w:rsidRPr="00743E99">
        <w:rPr>
          <w:rFonts w:ascii="Arial" w:hAnsi="Arial" w:cs="Arial"/>
          <w:sz w:val="20"/>
          <w:szCs w:val="20"/>
        </w:rPr>
        <w:t>RuiJun</w:t>
      </w:r>
      <w:proofErr w:type="spellEnd"/>
      <w:r w:rsidRPr="00743E99">
        <w:rPr>
          <w:rFonts w:ascii="Arial" w:hAnsi="Arial" w:cs="Arial"/>
          <w:sz w:val="20"/>
          <w:szCs w:val="20"/>
        </w:rPr>
        <w:t xml:space="preserve"> Chen, Marc A. </w:t>
      </w:r>
      <w:proofErr w:type="spellStart"/>
      <w:r w:rsidRPr="00743E99">
        <w:rPr>
          <w:rFonts w:ascii="Arial" w:hAnsi="Arial" w:cs="Arial"/>
          <w:sz w:val="20"/>
          <w:szCs w:val="20"/>
        </w:rPr>
        <w:t>Suchard</w:t>
      </w:r>
      <w:proofErr w:type="spellEnd"/>
      <w:r w:rsidRPr="00743E99">
        <w:rPr>
          <w:rFonts w:ascii="Arial" w:hAnsi="Arial" w:cs="Arial"/>
          <w:sz w:val="20"/>
          <w:szCs w:val="20"/>
        </w:rPr>
        <w:t xml:space="preserve">, Harlan M. </w:t>
      </w:r>
      <w:proofErr w:type="spellStart"/>
      <w:r w:rsidRPr="00743E99">
        <w:rPr>
          <w:rFonts w:ascii="Arial" w:hAnsi="Arial" w:cs="Arial"/>
          <w:sz w:val="20"/>
          <w:szCs w:val="20"/>
        </w:rPr>
        <w:t>Krumholz</w:t>
      </w:r>
      <w:proofErr w:type="spellEnd"/>
      <w:r w:rsidRPr="00743E99">
        <w:rPr>
          <w:rFonts w:ascii="Arial" w:hAnsi="Arial" w:cs="Arial"/>
          <w:sz w:val="20"/>
          <w:szCs w:val="20"/>
        </w:rPr>
        <w:t xml:space="preserve">, </w:t>
      </w:r>
      <w:proofErr w:type="spellStart"/>
      <w:r w:rsidRPr="00743E99">
        <w:rPr>
          <w:rFonts w:ascii="Arial" w:hAnsi="Arial" w:cs="Arial"/>
          <w:sz w:val="20"/>
          <w:szCs w:val="20"/>
        </w:rPr>
        <w:t>Martijn</w:t>
      </w:r>
      <w:proofErr w:type="spellEnd"/>
      <w:r w:rsidRPr="00743E99">
        <w:rPr>
          <w:rFonts w:ascii="Arial" w:hAnsi="Arial" w:cs="Arial"/>
          <w:sz w:val="20"/>
          <w:szCs w:val="20"/>
        </w:rPr>
        <w:t xml:space="preserve"> J. </w:t>
      </w:r>
      <w:proofErr w:type="spellStart"/>
      <w:r w:rsidRPr="00743E99">
        <w:rPr>
          <w:rFonts w:ascii="Arial" w:hAnsi="Arial" w:cs="Arial"/>
          <w:sz w:val="20"/>
          <w:szCs w:val="20"/>
        </w:rPr>
        <w:t>Schuemie</w:t>
      </w:r>
      <w:proofErr w:type="spellEnd"/>
      <w:r w:rsidRPr="00743E99">
        <w:rPr>
          <w:rFonts w:ascii="Arial" w:hAnsi="Arial" w:cs="Arial"/>
          <w:sz w:val="20"/>
          <w:szCs w:val="20"/>
        </w:rPr>
        <w:t xml:space="preserve">, Steven Shea, Jon Duke, Nicole Pratt, Christian G. Reich, David Madigan, Seng Chan You, Patrick B. </w:t>
      </w:r>
      <w:proofErr w:type="gramStart"/>
      <w:r w:rsidRPr="00743E99">
        <w:rPr>
          <w:rFonts w:ascii="Arial" w:hAnsi="Arial" w:cs="Arial"/>
          <w:sz w:val="20"/>
          <w:szCs w:val="20"/>
        </w:rPr>
        <w:t>Ryan</w:t>
      </w:r>
      <w:proofErr w:type="gramEnd"/>
      <w:r w:rsidRPr="00743E99">
        <w:rPr>
          <w:rFonts w:ascii="Arial" w:hAnsi="Arial" w:cs="Arial"/>
          <w:sz w:val="20"/>
          <w:szCs w:val="20"/>
        </w:rPr>
        <w:t xml:space="preserve"> and George </w:t>
      </w:r>
      <w:proofErr w:type="spellStart"/>
      <w:r w:rsidRPr="00743E99">
        <w:rPr>
          <w:rFonts w:ascii="Arial" w:hAnsi="Arial" w:cs="Arial"/>
          <w:sz w:val="20"/>
          <w:szCs w:val="20"/>
        </w:rPr>
        <w:t>Hripcsak</w:t>
      </w:r>
      <w:proofErr w:type="spellEnd"/>
    </w:p>
    <w:p w14:paraId="102E3410" w14:textId="162FFF08" w:rsidR="00743E99" w:rsidRPr="00743E99" w:rsidRDefault="00743E99" w:rsidP="00511ED9">
      <w:pPr>
        <w:spacing w:after="0" w:line="240" w:lineRule="auto"/>
        <w:rPr>
          <w:rFonts w:ascii="Arial" w:hAnsi="Arial" w:cs="Arial"/>
          <w:sz w:val="20"/>
          <w:szCs w:val="20"/>
        </w:rPr>
      </w:pPr>
      <w:r w:rsidRPr="00743E99">
        <w:rPr>
          <w:rFonts w:ascii="Arial" w:hAnsi="Arial" w:cs="Arial"/>
          <w:sz w:val="20"/>
          <w:szCs w:val="20"/>
        </w:rPr>
        <w:t>Originally</w:t>
      </w:r>
      <w:r w:rsidR="00511ED9" w:rsidRPr="00EC18F6">
        <w:rPr>
          <w:rFonts w:ascii="Arial" w:hAnsi="Arial" w:cs="Arial"/>
          <w:sz w:val="20"/>
          <w:szCs w:val="20"/>
        </w:rPr>
        <w:t xml:space="preserve"> </w:t>
      </w:r>
      <w:r w:rsidRPr="00743E99">
        <w:rPr>
          <w:rFonts w:ascii="Arial" w:hAnsi="Arial" w:cs="Arial"/>
          <w:sz w:val="20"/>
          <w:szCs w:val="20"/>
        </w:rPr>
        <w:t xml:space="preserve">published 26 Jul </w:t>
      </w:r>
      <w:proofErr w:type="gramStart"/>
      <w:r w:rsidRPr="00743E99">
        <w:rPr>
          <w:rFonts w:ascii="Arial" w:hAnsi="Arial" w:cs="Arial"/>
          <w:sz w:val="20"/>
          <w:szCs w:val="20"/>
        </w:rPr>
        <w:t xml:space="preserve">2021 </w:t>
      </w:r>
      <w:r w:rsidR="00511ED9" w:rsidRPr="00EC18F6">
        <w:rPr>
          <w:rFonts w:ascii="Arial" w:hAnsi="Arial" w:cs="Arial"/>
          <w:sz w:val="20"/>
          <w:szCs w:val="20"/>
        </w:rPr>
        <w:t xml:space="preserve"> </w:t>
      </w:r>
      <w:r w:rsidRPr="00743E99">
        <w:rPr>
          <w:rFonts w:ascii="Arial" w:hAnsi="Arial" w:cs="Arial"/>
          <w:sz w:val="20"/>
          <w:szCs w:val="20"/>
        </w:rPr>
        <w:t>https://doi.org/10.1161/HYPERTENSIONAHA.120.16667Hypertension.2021;78:591</w:t>
      </w:r>
      <w:proofErr w:type="gramEnd"/>
      <w:r w:rsidRPr="00743E99">
        <w:rPr>
          <w:rFonts w:ascii="Arial" w:hAnsi="Arial" w:cs="Arial"/>
          <w:sz w:val="20"/>
          <w:szCs w:val="20"/>
        </w:rPr>
        <w:t>–603</w:t>
      </w:r>
    </w:p>
    <w:p w14:paraId="578FF4BF" w14:textId="77777777" w:rsidR="00743E99" w:rsidRPr="00743E99" w:rsidRDefault="00743E99" w:rsidP="00743E99">
      <w:pPr>
        <w:spacing w:after="0" w:line="240" w:lineRule="auto"/>
        <w:jc w:val="both"/>
        <w:rPr>
          <w:rFonts w:ascii="Arial" w:hAnsi="Arial" w:cs="Arial"/>
          <w:sz w:val="20"/>
          <w:szCs w:val="20"/>
        </w:rPr>
      </w:pPr>
    </w:p>
    <w:p w14:paraId="4DE146EE" w14:textId="77777777" w:rsidR="00743E99" w:rsidRPr="00743E99" w:rsidRDefault="00743E99" w:rsidP="00743E99">
      <w:pPr>
        <w:spacing w:after="0" w:line="240" w:lineRule="auto"/>
        <w:rPr>
          <w:rFonts w:ascii="Arial" w:hAnsi="Arial" w:cs="Arial"/>
          <w:sz w:val="24"/>
          <w:szCs w:val="24"/>
        </w:rPr>
      </w:pPr>
    </w:p>
    <w:p w14:paraId="566AF60C" w14:textId="77777777" w:rsidR="00743E99" w:rsidRPr="00743E99" w:rsidRDefault="00743E99" w:rsidP="00743E99">
      <w:pPr>
        <w:spacing w:after="0" w:line="240" w:lineRule="auto"/>
        <w:rPr>
          <w:rFonts w:ascii="Arial" w:hAnsi="Arial" w:cs="Arial"/>
          <w:sz w:val="24"/>
          <w:szCs w:val="24"/>
        </w:rPr>
      </w:pPr>
      <w:r w:rsidRPr="00743E99">
        <w:rPr>
          <w:rFonts w:ascii="Arial" w:hAnsi="Arial" w:cs="Arial"/>
          <w:noProof/>
          <w:sz w:val="24"/>
          <w:szCs w:val="24"/>
        </w:rPr>
        <w:drawing>
          <wp:inline distT="0" distB="0" distL="0" distR="0" wp14:anchorId="49A3A35A" wp14:editId="37B915D6">
            <wp:extent cx="3560119" cy="3295650"/>
            <wp:effectExtent l="0" t="0" r="2540" b="0"/>
            <wp:docPr id="4" name="Picture 4"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 box and whisk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6698" cy="3310998"/>
                    </a:xfrm>
                    <a:prstGeom prst="rect">
                      <a:avLst/>
                    </a:prstGeom>
                    <a:noFill/>
                  </pic:spPr>
                </pic:pic>
              </a:graphicData>
            </a:graphic>
          </wp:inline>
        </w:drawing>
      </w:r>
    </w:p>
    <w:p w14:paraId="606DFF2D" w14:textId="77777777" w:rsidR="00743E99" w:rsidRPr="00743E99" w:rsidRDefault="00743E99" w:rsidP="00743E99">
      <w:pPr>
        <w:spacing w:after="0" w:line="240" w:lineRule="auto"/>
        <w:rPr>
          <w:rFonts w:ascii="Arial" w:hAnsi="Arial" w:cs="Arial"/>
          <w:sz w:val="24"/>
          <w:szCs w:val="24"/>
        </w:rPr>
      </w:pPr>
    </w:p>
    <w:p w14:paraId="09EEC93F" w14:textId="778A81DF" w:rsidR="00743E99" w:rsidRPr="00743E99" w:rsidRDefault="00FB575D" w:rsidP="00743E99">
      <w:pPr>
        <w:spacing w:after="0" w:line="240" w:lineRule="auto"/>
        <w:rPr>
          <w:rFonts w:ascii="Arial" w:hAnsi="Arial" w:cs="Arial"/>
          <w:b/>
          <w:bCs/>
          <w:sz w:val="24"/>
          <w:szCs w:val="24"/>
        </w:rPr>
      </w:pPr>
      <w:r w:rsidRPr="00FB575D">
        <w:rPr>
          <w:rFonts w:ascii="Arial" w:hAnsi="Arial" w:cs="Arial"/>
          <w:b/>
          <w:bCs/>
          <w:sz w:val="24"/>
          <w:szCs w:val="24"/>
        </w:rPr>
        <w:t>Abstract</w:t>
      </w:r>
    </w:p>
    <w:p w14:paraId="28AB2B2A" w14:textId="77777777" w:rsidR="00743E99" w:rsidRPr="00743E99" w:rsidRDefault="00743E99" w:rsidP="00511ED9">
      <w:pPr>
        <w:spacing w:after="0" w:line="240" w:lineRule="auto"/>
        <w:jc w:val="both"/>
        <w:rPr>
          <w:rFonts w:ascii="Arial" w:hAnsi="Arial" w:cs="Arial"/>
          <w:b/>
          <w:bCs/>
          <w:sz w:val="24"/>
          <w:szCs w:val="24"/>
        </w:rPr>
      </w:pPr>
      <w:r w:rsidRPr="00743E99">
        <w:rPr>
          <w:rFonts w:ascii="Arial" w:hAnsi="Arial" w:cs="Arial"/>
          <w:sz w:val="24"/>
          <w:szCs w:val="24"/>
        </w:rPr>
        <w:t xml:space="preserve">ACE (angiotensin-converting enzyme) inhibitors and angiotensin receptor blockers (ARBs) are equally guideline-recommended first-line treatments for hypertension, yet few head-to-head studies exist. We compared the real-world effectiveness and safety of ACE inhibitors versus ARBs in the first-line treatment of hypertension. We implemented a retrospective, new-user comparative cohort design to estimate hazard ratios using techniques to minimize residual confounding and bias, specifically large-scale propensity score adjustment, empirical calibration, and full transparency. We included all patients with hypertension initiating monotherapy with an ACE inhibitor or ARB between 1996 and 2018 across 8 databases from the United States, Germany, and South Korea. The primary outcomes were acute myocardial infarction, heart failure, stroke, and composite cardiovascular events. We also studied 51 secondary and safety outcomes including angioedema, cough, syncope, and electrolyte abnormalities. Across 8 databases, we identified 2 297 881 patients initiating treatment with ACE inhibitors and 673 938 patients with ARBs. We found no statistically significant difference in the primary outcomes of acute myocardial infarction (hazard ratio, 1.11 for ACE versus ARB [95% CI, 0.95–1.32]), heart failure (hazard ratio, 1.03 [0.87–1.24]), stroke (hazard ratio, 1.07 [0.91–1.27]), or composite cardiovascular events (hazard ratio, 1.06 [0.90–1.25]). Across secondary and safety outcomes, patients on ARBs had significantly lower risk of angioedema, cough, pancreatitis, and GI bleeding. In our large-scale, observational network study, ARBs do not differ statistically significantly in effectiveness at the class level compared with ACE inhibitors as first-line treatment for hypertension but present a better safety profile. </w:t>
      </w:r>
      <w:r w:rsidRPr="004822F3">
        <w:rPr>
          <w:rFonts w:ascii="Arial" w:hAnsi="Arial" w:cs="Arial"/>
          <w:sz w:val="24"/>
          <w:szCs w:val="24"/>
        </w:rPr>
        <w:t>These findings support preferentially prescribing ARBs over ACE inhibitors when initiating treatment for hypertension.</w:t>
      </w:r>
    </w:p>
    <w:p w14:paraId="3E29C727" w14:textId="3B0033A0" w:rsidR="00E646F0" w:rsidRPr="00E646F0" w:rsidRDefault="00E646F0" w:rsidP="00E646F0">
      <w:pPr>
        <w:spacing w:after="0" w:line="240" w:lineRule="auto"/>
        <w:rPr>
          <w:rFonts w:ascii="Arial" w:hAnsi="Arial" w:cs="Arial"/>
          <w:b/>
          <w:bCs/>
          <w:sz w:val="24"/>
          <w:szCs w:val="24"/>
        </w:rPr>
      </w:pPr>
      <w:r w:rsidRPr="00E646F0">
        <w:rPr>
          <w:rFonts w:ascii="Arial" w:hAnsi="Arial" w:cs="Arial"/>
          <w:b/>
          <w:bCs/>
          <w:sz w:val="24"/>
          <w:szCs w:val="24"/>
        </w:rPr>
        <w:lastRenderedPageBreak/>
        <w:t xml:space="preserve">Should Angiotensin-Converting Enzyme Inhibitors </w:t>
      </w:r>
      <w:r>
        <w:rPr>
          <w:rFonts w:ascii="Arial" w:hAnsi="Arial" w:cs="Arial"/>
          <w:b/>
          <w:bCs/>
          <w:sz w:val="24"/>
          <w:szCs w:val="24"/>
        </w:rPr>
        <w:t>E</w:t>
      </w:r>
      <w:r w:rsidRPr="00E646F0">
        <w:rPr>
          <w:rFonts w:ascii="Arial" w:hAnsi="Arial" w:cs="Arial"/>
          <w:b/>
          <w:bCs/>
          <w:sz w:val="24"/>
          <w:szCs w:val="24"/>
        </w:rPr>
        <w:t>ver Be Used for the Management of Hypertension?</w:t>
      </w:r>
    </w:p>
    <w:p w14:paraId="5FADAECB" w14:textId="73A5FCD2" w:rsidR="00E646F0" w:rsidRPr="00EC18F6" w:rsidRDefault="00E646F0" w:rsidP="00E646F0">
      <w:pPr>
        <w:spacing w:after="0" w:line="240" w:lineRule="auto"/>
        <w:rPr>
          <w:rFonts w:ascii="Arial" w:hAnsi="Arial" w:cs="Arial"/>
          <w:sz w:val="20"/>
          <w:szCs w:val="20"/>
        </w:rPr>
      </w:pPr>
      <w:r w:rsidRPr="00EC18F6">
        <w:rPr>
          <w:rFonts w:ascii="Arial" w:hAnsi="Arial" w:cs="Arial"/>
          <w:sz w:val="20"/>
          <w:szCs w:val="20"/>
        </w:rPr>
        <w:t xml:space="preserve">Jeffrey M. </w:t>
      </w:r>
      <w:proofErr w:type="gramStart"/>
      <w:r w:rsidRPr="00EC18F6">
        <w:rPr>
          <w:rFonts w:ascii="Arial" w:hAnsi="Arial" w:cs="Arial"/>
          <w:sz w:val="20"/>
          <w:szCs w:val="20"/>
        </w:rPr>
        <w:t>Turner  and</w:t>
      </w:r>
      <w:proofErr w:type="gramEnd"/>
      <w:r w:rsidRPr="00EC18F6">
        <w:rPr>
          <w:rFonts w:ascii="Arial" w:hAnsi="Arial" w:cs="Arial"/>
          <w:sz w:val="20"/>
          <w:szCs w:val="20"/>
        </w:rPr>
        <w:t xml:space="preserve"> Ravi </w:t>
      </w:r>
      <w:proofErr w:type="spellStart"/>
      <w:r w:rsidRPr="00EC18F6">
        <w:rPr>
          <w:rFonts w:ascii="Arial" w:hAnsi="Arial" w:cs="Arial"/>
          <w:sz w:val="20"/>
          <w:szCs w:val="20"/>
        </w:rPr>
        <w:t>Kodali</w:t>
      </w:r>
      <w:proofErr w:type="spellEnd"/>
    </w:p>
    <w:p w14:paraId="41E10949" w14:textId="7D3C8D76" w:rsidR="00E646F0" w:rsidRPr="00EC18F6" w:rsidRDefault="00E646F0" w:rsidP="00E646F0">
      <w:pPr>
        <w:spacing w:after="0" w:line="240" w:lineRule="auto"/>
        <w:rPr>
          <w:rFonts w:ascii="Arial" w:hAnsi="Arial" w:cs="Arial"/>
          <w:sz w:val="20"/>
          <w:szCs w:val="20"/>
        </w:rPr>
      </w:pPr>
      <w:proofErr w:type="spellStart"/>
      <w:r w:rsidRPr="00EC18F6">
        <w:rPr>
          <w:rFonts w:ascii="Arial" w:hAnsi="Arial" w:cs="Arial"/>
          <w:sz w:val="20"/>
          <w:szCs w:val="20"/>
        </w:rPr>
        <w:t>Curr</w:t>
      </w:r>
      <w:proofErr w:type="spellEnd"/>
      <w:r w:rsidRPr="00EC18F6">
        <w:rPr>
          <w:rFonts w:ascii="Arial" w:hAnsi="Arial" w:cs="Arial"/>
          <w:sz w:val="20"/>
          <w:szCs w:val="20"/>
        </w:rPr>
        <w:t xml:space="preserve"> </w:t>
      </w:r>
      <w:proofErr w:type="spellStart"/>
      <w:r w:rsidRPr="00EC18F6">
        <w:rPr>
          <w:rFonts w:ascii="Arial" w:hAnsi="Arial" w:cs="Arial"/>
          <w:sz w:val="20"/>
          <w:szCs w:val="20"/>
        </w:rPr>
        <w:t>Cardiol</w:t>
      </w:r>
      <w:proofErr w:type="spellEnd"/>
      <w:r w:rsidRPr="00EC18F6">
        <w:rPr>
          <w:rFonts w:ascii="Arial" w:hAnsi="Arial" w:cs="Arial"/>
          <w:sz w:val="20"/>
          <w:szCs w:val="20"/>
        </w:rPr>
        <w:t xml:space="preserve"> Rep. 2020; 22(9): 95.</w:t>
      </w:r>
    </w:p>
    <w:p w14:paraId="13A77BBE" w14:textId="77777777" w:rsidR="00E646F0" w:rsidRPr="00E646F0" w:rsidRDefault="00E646F0" w:rsidP="00E646F0">
      <w:pPr>
        <w:spacing w:after="0" w:line="240" w:lineRule="auto"/>
        <w:rPr>
          <w:rFonts w:ascii="Arial" w:hAnsi="Arial" w:cs="Arial"/>
          <w:sz w:val="20"/>
          <w:szCs w:val="20"/>
        </w:rPr>
      </w:pPr>
      <w:r w:rsidRPr="00E646F0">
        <w:rPr>
          <w:rFonts w:ascii="Arial" w:hAnsi="Arial" w:cs="Arial"/>
          <w:sz w:val="20"/>
          <w:szCs w:val="20"/>
        </w:rPr>
        <w:t xml:space="preserve">Published online 2020 Jul 9. </w:t>
      </w:r>
      <w:proofErr w:type="spellStart"/>
      <w:r w:rsidRPr="00E646F0">
        <w:rPr>
          <w:rFonts w:ascii="Arial" w:hAnsi="Arial" w:cs="Arial"/>
          <w:sz w:val="20"/>
          <w:szCs w:val="20"/>
        </w:rPr>
        <w:t>doi</w:t>
      </w:r>
      <w:proofErr w:type="spellEnd"/>
      <w:r w:rsidRPr="00E646F0">
        <w:rPr>
          <w:rFonts w:ascii="Arial" w:hAnsi="Arial" w:cs="Arial"/>
          <w:sz w:val="20"/>
          <w:szCs w:val="20"/>
        </w:rPr>
        <w:t>: 10.1007/s11886-020-01352-8</w:t>
      </w:r>
    </w:p>
    <w:p w14:paraId="0FFC80E5" w14:textId="6E483CAE" w:rsidR="00E646F0" w:rsidRPr="00EC18F6" w:rsidRDefault="0078277D" w:rsidP="00E646F0">
      <w:pPr>
        <w:spacing w:after="0" w:line="240" w:lineRule="auto"/>
        <w:rPr>
          <w:rFonts w:ascii="Arial" w:hAnsi="Arial" w:cs="Arial"/>
          <w:sz w:val="20"/>
          <w:szCs w:val="20"/>
        </w:rPr>
      </w:pPr>
      <w:hyperlink r:id="rId17" w:history="1">
        <w:r w:rsidR="008A5F5B" w:rsidRPr="00EC18F6">
          <w:rPr>
            <w:rStyle w:val="Hyperlink"/>
            <w:rFonts w:ascii="Arial" w:hAnsi="Arial" w:cs="Arial"/>
            <w:sz w:val="20"/>
            <w:szCs w:val="20"/>
          </w:rPr>
          <w:t>https://www.ncbi.nlm.nih.gov/pmc/articles/PMC7344347/</w:t>
        </w:r>
      </w:hyperlink>
    </w:p>
    <w:p w14:paraId="005DDD82" w14:textId="77777777" w:rsidR="008A5F5B" w:rsidRPr="00E646F0" w:rsidRDefault="008A5F5B" w:rsidP="00E646F0">
      <w:pPr>
        <w:spacing w:after="0" w:line="240" w:lineRule="auto"/>
        <w:rPr>
          <w:rFonts w:ascii="Arial" w:hAnsi="Arial" w:cs="Arial"/>
          <w:sz w:val="24"/>
          <w:szCs w:val="24"/>
        </w:rPr>
      </w:pPr>
    </w:p>
    <w:p w14:paraId="64E98BC9" w14:textId="77777777" w:rsidR="00E646F0" w:rsidRPr="008A5F5B" w:rsidRDefault="00E646F0" w:rsidP="00E646F0">
      <w:pPr>
        <w:spacing w:after="0" w:line="240" w:lineRule="auto"/>
        <w:rPr>
          <w:rFonts w:ascii="Arial" w:hAnsi="Arial" w:cs="Arial"/>
          <w:b/>
          <w:bCs/>
          <w:sz w:val="24"/>
          <w:szCs w:val="24"/>
        </w:rPr>
      </w:pPr>
      <w:r w:rsidRPr="008A5F5B">
        <w:rPr>
          <w:rFonts w:ascii="Arial" w:hAnsi="Arial" w:cs="Arial"/>
          <w:b/>
          <w:bCs/>
          <w:sz w:val="24"/>
          <w:szCs w:val="24"/>
        </w:rPr>
        <w:t xml:space="preserve">Abstract </w:t>
      </w:r>
    </w:p>
    <w:p w14:paraId="6EA47981" w14:textId="77777777" w:rsidR="00E646F0" w:rsidRPr="00E646F0" w:rsidRDefault="00E646F0" w:rsidP="008A5F5B">
      <w:pPr>
        <w:spacing w:after="0" w:line="240" w:lineRule="auto"/>
        <w:jc w:val="both"/>
        <w:rPr>
          <w:rFonts w:ascii="Arial" w:hAnsi="Arial" w:cs="Arial"/>
          <w:sz w:val="24"/>
          <w:szCs w:val="24"/>
        </w:rPr>
      </w:pPr>
      <w:r w:rsidRPr="00E646F0">
        <w:rPr>
          <w:rFonts w:ascii="Arial" w:hAnsi="Arial" w:cs="Arial"/>
          <w:sz w:val="24"/>
          <w:szCs w:val="24"/>
        </w:rPr>
        <w:t xml:space="preserve">Angiotensin-converting enzyme inhibitors and angiotensin receptor blockers are commonly used anti-hypertensive medications in </w:t>
      </w:r>
      <w:proofErr w:type="gramStart"/>
      <w:r w:rsidRPr="00E646F0">
        <w:rPr>
          <w:rFonts w:ascii="Arial" w:hAnsi="Arial" w:cs="Arial"/>
          <w:sz w:val="24"/>
          <w:szCs w:val="24"/>
        </w:rPr>
        <w:t>a number of</w:t>
      </w:r>
      <w:proofErr w:type="gramEnd"/>
      <w:r w:rsidRPr="00E646F0">
        <w:rPr>
          <w:rFonts w:ascii="Arial" w:hAnsi="Arial" w:cs="Arial"/>
          <w:sz w:val="24"/>
          <w:szCs w:val="24"/>
        </w:rPr>
        <w:t xml:space="preserve"> clinical settings. They are often used interchangeably, but we pose the provocative question as to whether they should be. We review the literature to evaluate for any differences in efficacy between the two classes </w:t>
      </w:r>
      <w:proofErr w:type="gramStart"/>
      <w:r w:rsidRPr="00E646F0">
        <w:rPr>
          <w:rFonts w:ascii="Arial" w:hAnsi="Arial" w:cs="Arial"/>
          <w:sz w:val="24"/>
          <w:szCs w:val="24"/>
        </w:rPr>
        <w:t>in order to</w:t>
      </w:r>
      <w:proofErr w:type="gramEnd"/>
      <w:r w:rsidRPr="00E646F0">
        <w:rPr>
          <w:rFonts w:ascii="Arial" w:hAnsi="Arial" w:cs="Arial"/>
          <w:sz w:val="24"/>
          <w:szCs w:val="24"/>
        </w:rPr>
        <w:t xml:space="preserve"> determine if the greater side effects associated with angiotensin-converting enzyme inhibitors are offset by any advantageous effects on outcomes to warrant their use over angiotensin receptor blockers.</w:t>
      </w:r>
    </w:p>
    <w:p w14:paraId="36D641C0" w14:textId="77777777" w:rsidR="00E646F0" w:rsidRPr="008A5F5B" w:rsidRDefault="00E646F0" w:rsidP="008A5F5B">
      <w:pPr>
        <w:spacing w:after="0" w:line="240" w:lineRule="auto"/>
        <w:jc w:val="both"/>
        <w:rPr>
          <w:rFonts w:ascii="Arial" w:hAnsi="Arial" w:cs="Arial"/>
          <w:sz w:val="16"/>
          <w:szCs w:val="16"/>
        </w:rPr>
      </w:pPr>
    </w:p>
    <w:p w14:paraId="54A52E34" w14:textId="639BB4B4" w:rsidR="00E646F0" w:rsidRPr="00E646F0" w:rsidRDefault="00E646F0" w:rsidP="008A5F5B">
      <w:pPr>
        <w:spacing w:after="0" w:line="240" w:lineRule="auto"/>
        <w:jc w:val="both"/>
        <w:rPr>
          <w:rFonts w:ascii="Arial" w:hAnsi="Arial" w:cs="Arial"/>
          <w:sz w:val="24"/>
          <w:szCs w:val="24"/>
        </w:rPr>
      </w:pPr>
      <w:r w:rsidRPr="00E646F0">
        <w:rPr>
          <w:rFonts w:ascii="Arial" w:hAnsi="Arial" w:cs="Arial"/>
          <w:sz w:val="24"/>
          <w:szCs w:val="24"/>
        </w:rPr>
        <w:t>Recent Findings</w:t>
      </w:r>
      <w:r w:rsidR="008A5F5B">
        <w:rPr>
          <w:rFonts w:ascii="Arial" w:hAnsi="Arial" w:cs="Arial"/>
          <w:sz w:val="24"/>
          <w:szCs w:val="24"/>
        </w:rPr>
        <w:t>:</w:t>
      </w:r>
    </w:p>
    <w:p w14:paraId="5FEA575B" w14:textId="7B263874" w:rsidR="00E646F0" w:rsidRPr="00E646F0" w:rsidRDefault="00E646F0" w:rsidP="008A5F5B">
      <w:pPr>
        <w:spacing w:after="0" w:line="240" w:lineRule="auto"/>
        <w:jc w:val="both"/>
        <w:rPr>
          <w:rFonts w:ascii="Arial" w:hAnsi="Arial" w:cs="Arial"/>
          <w:sz w:val="24"/>
          <w:szCs w:val="24"/>
        </w:rPr>
      </w:pPr>
      <w:r w:rsidRPr="00E646F0">
        <w:rPr>
          <w:rFonts w:ascii="Arial" w:hAnsi="Arial" w:cs="Arial"/>
          <w:sz w:val="24"/>
          <w:szCs w:val="24"/>
        </w:rPr>
        <w:t xml:space="preserve">In many clinical scenarios, the data supports similar efficacy between ACE inhibitors and ARBs, while in a minority of others, there are murky signals from previous trials that suggest ACE inhibitors may be better. However, when reviewing the literature in its entirety, and taking into account recently published pooled analysis and </w:t>
      </w:r>
      <w:proofErr w:type="gramStart"/>
      <w:r w:rsidRPr="00E646F0">
        <w:rPr>
          <w:rFonts w:ascii="Arial" w:hAnsi="Arial" w:cs="Arial"/>
          <w:sz w:val="24"/>
          <w:szCs w:val="24"/>
        </w:rPr>
        <w:t>head to head</w:t>
      </w:r>
      <w:proofErr w:type="gramEnd"/>
      <w:r w:rsidRPr="00E646F0">
        <w:rPr>
          <w:rFonts w:ascii="Arial" w:hAnsi="Arial" w:cs="Arial"/>
          <w:sz w:val="24"/>
          <w:szCs w:val="24"/>
        </w:rPr>
        <w:t xml:space="preserve"> trials, it is reasonable to conclude that ACE inhibitors and ARBs have similar efficacy. This </w:t>
      </w:r>
      <w:proofErr w:type="gramStart"/>
      <w:r w:rsidRPr="00E646F0">
        <w:rPr>
          <w:rFonts w:ascii="Arial" w:hAnsi="Arial" w:cs="Arial"/>
          <w:sz w:val="24"/>
          <w:szCs w:val="24"/>
        </w:rPr>
        <w:t>is in contrast to</w:t>
      </w:r>
      <w:proofErr w:type="gramEnd"/>
      <w:r w:rsidRPr="00E646F0">
        <w:rPr>
          <w:rFonts w:ascii="Arial" w:hAnsi="Arial" w:cs="Arial"/>
          <w:sz w:val="24"/>
          <w:szCs w:val="24"/>
        </w:rPr>
        <w:t xml:space="preserve"> data on adverse effects, which consistently </w:t>
      </w:r>
      <w:r w:rsidR="00C954D7" w:rsidRPr="00E646F0">
        <w:rPr>
          <w:rFonts w:ascii="Arial" w:hAnsi="Arial" w:cs="Arial"/>
          <w:sz w:val="24"/>
          <w:szCs w:val="24"/>
        </w:rPr>
        <w:t>favours</w:t>
      </w:r>
      <w:r w:rsidRPr="00E646F0">
        <w:rPr>
          <w:rFonts w:ascii="Arial" w:hAnsi="Arial" w:cs="Arial"/>
          <w:sz w:val="24"/>
          <w:szCs w:val="24"/>
        </w:rPr>
        <w:t xml:space="preserve"> the use of ARBs.</w:t>
      </w:r>
    </w:p>
    <w:p w14:paraId="3C262F6D" w14:textId="77777777" w:rsidR="00E646F0" w:rsidRPr="008A5F5B" w:rsidRDefault="00E646F0" w:rsidP="008A5F5B">
      <w:pPr>
        <w:spacing w:after="0" w:line="240" w:lineRule="auto"/>
        <w:jc w:val="both"/>
        <w:rPr>
          <w:rFonts w:ascii="Arial" w:hAnsi="Arial" w:cs="Arial"/>
          <w:sz w:val="16"/>
          <w:szCs w:val="16"/>
        </w:rPr>
      </w:pPr>
    </w:p>
    <w:p w14:paraId="1FF63B9F" w14:textId="677043BE" w:rsidR="00E646F0" w:rsidRPr="007B3F7A" w:rsidRDefault="00E646F0" w:rsidP="008A5F5B">
      <w:pPr>
        <w:spacing w:after="0" w:line="240" w:lineRule="auto"/>
        <w:jc w:val="both"/>
        <w:rPr>
          <w:rFonts w:ascii="Arial" w:hAnsi="Arial" w:cs="Arial"/>
          <w:b/>
          <w:bCs/>
          <w:sz w:val="24"/>
          <w:szCs w:val="24"/>
        </w:rPr>
      </w:pPr>
      <w:r w:rsidRPr="007B3F7A">
        <w:rPr>
          <w:rFonts w:ascii="Arial" w:hAnsi="Arial" w:cs="Arial"/>
          <w:b/>
          <w:bCs/>
          <w:sz w:val="24"/>
          <w:szCs w:val="24"/>
        </w:rPr>
        <w:t>Summary</w:t>
      </w:r>
      <w:r w:rsidR="008A5F5B" w:rsidRPr="007B3F7A">
        <w:rPr>
          <w:rFonts w:ascii="Arial" w:hAnsi="Arial" w:cs="Arial"/>
          <w:b/>
          <w:bCs/>
          <w:sz w:val="24"/>
          <w:szCs w:val="24"/>
        </w:rPr>
        <w:t>:</w:t>
      </w:r>
    </w:p>
    <w:p w14:paraId="445A0021" w14:textId="77777777" w:rsidR="00E646F0" w:rsidRPr="00E646F0" w:rsidRDefault="00E646F0" w:rsidP="008A5F5B">
      <w:pPr>
        <w:spacing w:after="0" w:line="240" w:lineRule="auto"/>
        <w:jc w:val="both"/>
        <w:rPr>
          <w:rFonts w:ascii="Arial" w:hAnsi="Arial" w:cs="Arial"/>
          <w:sz w:val="24"/>
          <w:szCs w:val="24"/>
        </w:rPr>
      </w:pPr>
      <w:r w:rsidRPr="00E646F0">
        <w:rPr>
          <w:rFonts w:ascii="Arial" w:hAnsi="Arial" w:cs="Arial"/>
          <w:sz w:val="24"/>
          <w:szCs w:val="24"/>
        </w:rPr>
        <w:t>From the available data, it is reasonable to conclude that ACE inhibitors and ARBs have equal efficacy yet unequal adverse effects. It is in this context that we take the provocative stance that ACE inhibitors should not be used to treat hypertension.</w:t>
      </w:r>
    </w:p>
    <w:p w14:paraId="6B30E608" w14:textId="50062845" w:rsidR="00743E99" w:rsidRDefault="00743E99" w:rsidP="003C3F55">
      <w:pPr>
        <w:spacing w:after="0" w:line="240" w:lineRule="auto"/>
        <w:rPr>
          <w:rFonts w:ascii="Arial" w:hAnsi="Arial" w:cs="Arial"/>
          <w:sz w:val="24"/>
          <w:szCs w:val="24"/>
        </w:rPr>
      </w:pPr>
    </w:p>
    <w:p w14:paraId="1743B011" w14:textId="77777777" w:rsidR="00605DE3" w:rsidRDefault="00605DE3" w:rsidP="003C3F55">
      <w:pPr>
        <w:spacing w:after="0" w:line="240" w:lineRule="auto"/>
        <w:rPr>
          <w:rFonts w:ascii="Arial" w:hAnsi="Arial" w:cs="Arial"/>
          <w:sz w:val="24"/>
          <w:szCs w:val="24"/>
        </w:rPr>
      </w:pPr>
    </w:p>
    <w:p w14:paraId="1B1AC62B" w14:textId="77777777" w:rsidR="00EC18F6" w:rsidRPr="00E555DC" w:rsidRDefault="00EC18F6" w:rsidP="00EC18F6">
      <w:pPr>
        <w:spacing w:after="0" w:line="240" w:lineRule="auto"/>
        <w:rPr>
          <w:rFonts w:ascii="Arial" w:hAnsi="Arial" w:cs="Arial"/>
          <w:b/>
          <w:bCs/>
          <w:sz w:val="24"/>
          <w:szCs w:val="24"/>
        </w:rPr>
      </w:pPr>
      <w:r w:rsidRPr="00E555DC">
        <w:rPr>
          <w:rFonts w:ascii="Arial" w:hAnsi="Arial" w:cs="Arial"/>
          <w:b/>
          <w:bCs/>
          <w:sz w:val="24"/>
          <w:szCs w:val="24"/>
        </w:rPr>
        <w:t>Angiotensin converting enzyme (ACE) inhibitors versus angiotensin receptor blockers for primary hypertension</w:t>
      </w:r>
    </w:p>
    <w:p w14:paraId="45DAF5FB" w14:textId="77777777" w:rsidR="00EC18F6" w:rsidRPr="00E555DC" w:rsidRDefault="0078277D" w:rsidP="00EC18F6">
      <w:pPr>
        <w:spacing w:after="0" w:line="240" w:lineRule="auto"/>
        <w:rPr>
          <w:rFonts w:ascii="Arial" w:hAnsi="Arial" w:cs="Arial"/>
          <w:sz w:val="20"/>
          <w:szCs w:val="20"/>
        </w:rPr>
      </w:pPr>
      <w:hyperlink r:id="rId18" w:history="1">
        <w:r w:rsidR="00EC18F6" w:rsidRPr="00E555DC">
          <w:rPr>
            <w:rStyle w:val="Hyperlink"/>
            <w:rFonts w:ascii="Arial" w:hAnsi="Arial" w:cs="Arial"/>
            <w:sz w:val="20"/>
            <w:szCs w:val="20"/>
          </w:rPr>
          <w:t xml:space="preserve">Cochrane Database </w:t>
        </w:r>
        <w:proofErr w:type="spellStart"/>
        <w:r w:rsidR="00EC18F6" w:rsidRPr="00E555DC">
          <w:rPr>
            <w:rStyle w:val="Hyperlink"/>
            <w:rFonts w:ascii="Arial" w:hAnsi="Arial" w:cs="Arial"/>
            <w:sz w:val="20"/>
            <w:szCs w:val="20"/>
          </w:rPr>
          <w:t>Syst</w:t>
        </w:r>
        <w:proofErr w:type="spellEnd"/>
        <w:r w:rsidR="00EC18F6" w:rsidRPr="00E555DC">
          <w:rPr>
            <w:rStyle w:val="Hyperlink"/>
            <w:rFonts w:ascii="Arial" w:hAnsi="Arial" w:cs="Arial"/>
            <w:sz w:val="20"/>
            <w:szCs w:val="20"/>
          </w:rPr>
          <w:t xml:space="preserve"> Rev.</w:t>
        </w:r>
      </w:hyperlink>
      <w:r w:rsidR="00EC18F6" w:rsidRPr="00E555DC">
        <w:rPr>
          <w:rFonts w:ascii="Arial" w:hAnsi="Arial" w:cs="Arial"/>
          <w:sz w:val="20"/>
          <w:szCs w:val="20"/>
        </w:rPr>
        <w:t> 2014 Aug; 2014(8): CD009096.</w:t>
      </w:r>
    </w:p>
    <w:p w14:paraId="7C1B698F" w14:textId="77777777" w:rsidR="00EC18F6" w:rsidRPr="00E555DC" w:rsidRDefault="00EC18F6" w:rsidP="00EC18F6">
      <w:pPr>
        <w:spacing w:after="0" w:line="240" w:lineRule="auto"/>
        <w:rPr>
          <w:rFonts w:ascii="Arial" w:hAnsi="Arial" w:cs="Arial"/>
          <w:sz w:val="20"/>
          <w:szCs w:val="20"/>
        </w:rPr>
      </w:pPr>
      <w:r w:rsidRPr="00E555DC">
        <w:rPr>
          <w:rFonts w:ascii="Arial" w:hAnsi="Arial" w:cs="Arial"/>
          <w:sz w:val="20"/>
          <w:szCs w:val="20"/>
        </w:rPr>
        <w:t>Published online 2014 Aug 22. </w:t>
      </w:r>
      <w:proofErr w:type="spellStart"/>
      <w:r w:rsidRPr="00E555DC">
        <w:rPr>
          <w:rFonts w:ascii="Arial" w:hAnsi="Arial" w:cs="Arial"/>
          <w:sz w:val="20"/>
          <w:szCs w:val="20"/>
        </w:rPr>
        <w:t>doi</w:t>
      </w:r>
      <w:proofErr w:type="spellEnd"/>
      <w:r w:rsidRPr="00E555DC">
        <w:rPr>
          <w:rFonts w:ascii="Arial" w:hAnsi="Arial" w:cs="Arial"/>
          <w:sz w:val="20"/>
          <w:szCs w:val="20"/>
        </w:rPr>
        <w:t>: </w:t>
      </w:r>
      <w:hyperlink r:id="rId19" w:tgtFrame="_blank" w:history="1">
        <w:r w:rsidRPr="00E555DC">
          <w:rPr>
            <w:rStyle w:val="Hyperlink"/>
            <w:rFonts w:ascii="Arial" w:hAnsi="Arial" w:cs="Arial"/>
            <w:sz w:val="20"/>
            <w:szCs w:val="20"/>
          </w:rPr>
          <w:t>10.1002/14651858.CD009096.pub2</w:t>
        </w:r>
      </w:hyperlink>
    </w:p>
    <w:p w14:paraId="42AD88D0" w14:textId="77777777" w:rsidR="00EC18F6" w:rsidRPr="00E555DC" w:rsidRDefault="00EC18F6" w:rsidP="00EC18F6">
      <w:pPr>
        <w:spacing w:after="0" w:line="240" w:lineRule="auto"/>
        <w:rPr>
          <w:rFonts w:ascii="Arial" w:hAnsi="Arial" w:cs="Arial"/>
          <w:sz w:val="20"/>
          <w:szCs w:val="20"/>
        </w:rPr>
      </w:pPr>
      <w:r w:rsidRPr="00E555DC">
        <w:rPr>
          <w:rFonts w:ascii="Arial" w:hAnsi="Arial" w:cs="Arial"/>
          <w:sz w:val="20"/>
          <w:szCs w:val="20"/>
        </w:rPr>
        <w:t>PMCID: PMC6486121</w:t>
      </w:r>
    </w:p>
    <w:p w14:paraId="166662C4" w14:textId="77777777" w:rsidR="00EC18F6" w:rsidRPr="00E555DC" w:rsidRDefault="00EC18F6" w:rsidP="00EC18F6">
      <w:pPr>
        <w:spacing w:after="0" w:line="240" w:lineRule="auto"/>
        <w:rPr>
          <w:rFonts w:ascii="Arial" w:hAnsi="Arial" w:cs="Arial"/>
          <w:sz w:val="20"/>
          <w:szCs w:val="20"/>
        </w:rPr>
      </w:pPr>
      <w:r w:rsidRPr="00E555DC">
        <w:rPr>
          <w:rFonts w:ascii="Arial" w:hAnsi="Arial" w:cs="Arial"/>
          <w:sz w:val="20"/>
          <w:szCs w:val="20"/>
        </w:rPr>
        <w:t>PMID: </w:t>
      </w:r>
      <w:hyperlink r:id="rId20" w:history="1">
        <w:r w:rsidRPr="00E555DC">
          <w:rPr>
            <w:rStyle w:val="Hyperlink"/>
            <w:rFonts w:ascii="Arial" w:hAnsi="Arial" w:cs="Arial"/>
            <w:sz w:val="20"/>
            <w:szCs w:val="20"/>
          </w:rPr>
          <w:t>25148386</w:t>
        </w:r>
      </w:hyperlink>
    </w:p>
    <w:p w14:paraId="02CFC146" w14:textId="60BC66C9" w:rsidR="00EC18F6" w:rsidRPr="00E555DC" w:rsidRDefault="0078277D" w:rsidP="00EC18F6">
      <w:pPr>
        <w:spacing w:after="0" w:line="240" w:lineRule="auto"/>
        <w:rPr>
          <w:rStyle w:val="Hyperlink"/>
          <w:rFonts w:ascii="Arial" w:hAnsi="Arial" w:cs="Arial"/>
          <w:sz w:val="20"/>
          <w:szCs w:val="20"/>
        </w:rPr>
      </w:pPr>
      <w:hyperlink r:id="rId21" w:history="1">
        <w:r w:rsidR="00EC18F6" w:rsidRPr="00E555DC">
          <w:rPr>
            <w:rStyle w:val="Hyperlink"/>
            <w:rFonts w:ascii="Arial" w:hAnsi="Arial" w:cs="Arial"/>
            <w:sz w:val="20"/>
            <w:szCs w:val="20"/>
          </w:rPr>
          <w:t>Edmond CK Li</w:t>
        </w:r>
      </w:hyperlink>
      <w:r w:rsidR="00EC18F6" w:rsidRPr="00E555DC">
        <w:rPr>
          <w:rFonts w:ascii="Arial" w:hAnsi="Arial" w:cs="Arial"/>
          <w:sz w:val="20"/>
          <w:szCs w:val="20"/>
        </w:rPr>
        <w:t>,</w:t>
      </w:r>
      <w:r w:rsidR="00EC18F6" w:rsidRPr="00E555DC">
        <w:rPr>
          <w:rFonts w:ascii="Arial" w:hAnsi="Arial" w:cs="Arial"/>
          <w:noProof/>
          <w:sz w:val="20"/>
          <w:szCs w:val="20"/>
          <w:vertAlign w:val="superscript"/>
        </w:rPr>
        <w:drawing>
          <wp:inline distT="0" distB="0" distL="0" distR="0" wp14:anchorId="4C9C6265" wp14:editId="2677A0B9">
            <wp:extent cx="66675" cy="85725"/>
            <wp:effectExtent l="0" t="0" r="9525" b="9525"/>
            <wp:docPr id="5" name="Picture 5"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00EC18F6" w:rsidRPr="00E555DC">
        <w:rPr>
          <w:rFonts w:ascii="Arial" w:hAnsi="Arial" w:cs="Arial"/>
          <w:sz w:val="20"/>
          <w:szCs w:val="20"/>
        </w:rPr>
        <w:t> </w:t>
      </w:r>
      <w:hyperlink r:id="rId23" w:history="1">
        <w:r w:rsidR="00EC18F6" w:rsidRPr="00E555DC">
          <w:rPr>
            <w:rStyle w:val="Hyperlink"/>
            <w:rFonts w:ascii="Arial" w:hAnsi="Arial" w:cs="Arial"/>
            <w:sz w:val="20"/>
            <w:szCs w:val="20"/>
          </w:rPr>
          <w:t xml:space="preserve">Balraj S </w:t>
        </w:r>
        <w:proofErr w:type="spellStart"/>
        <w:r w:rsidR="00EC18F6" w:rsidRPr="00E555DC">
          <w:rPr>
            <w:rStyle w:val="Hyperlink"/>
            <w:rFonts w:ascii="Arial" w:hAnsi="Arial" w:cs="Arial"/>
            <w:sz w:val="20"/>
            <w:szCs w:val="20"/>
          </w:rPr>
          <w:t>Heran</w:t>
        </w:r>
        <w:proofErr w:type="spellEnd"/>
      </w:hyperlink>
      <w:r w:rsidR="00EC18F6" w:rsidRPr="00E555DC">
        <w:rPr>
          <w:rFonts w:ascii="Arial" w:hAnsi="Arial" w:cs="Arial"/>
          <w:sz w:val="20"/>
          <w:szCs w:val="20"/>
        </w:rPr>
        <w:t>, and </w:t>
      </w:r>
      <w:hyperlink r:id="rId24" w:history="1">
        <w:r w:rsidR="00EC18F6" w:rsidRPr="00E555DC">
          <w:rPr>
            <w:rStyle w:val="Hyperlink"/>
            <w:rFonts w:ascii="Arial" w:hAnsi="Arial" w:cs="Arial"/>
            <w:sz w:val="20"/>
            <w:szCs w:val="20"/>
          </w:rPr>
          <w:t>James M Wright</w:t>
        </w:r>
      </w:hyperlink>
    </w:p>
    <w:p w14:paraId="36C007D5" w14:textId="23DB9956" w:rsidR="00EC18F6" w:rsidRPr="00E555DC" w:rsidRDefault="0078277D" w:rsidP="00EC18F6">
      <w:pPr>
        <w:spacing w:after="0" w:line="240" w:lineRule="auto"/>
        <w:rPr>
          <w:rFonts w:ascii="Arial" w:hAnsi="Arial" w:cs="Arial"/>
          <w:sz w:val="20"/>
          <w:szCs w:val="20"/>
        </w:rPr>
      </w:pPr>
      <w:hyperlink r:id="rId25" w:history="1">
        <w:r w:rsidR="00EC18F6" w:rsidRPr="00E555DC">
          <w:rPr>
            <w:rStyle w:val="Hyperlink"/>
            <w:rFonts w:ascii="Arial" w:hAnsi="Arial" w:cs="Arial"/>
            <w:sz w:val="20"/>
            <w:szCs w:val="20"/>
          </w:rPr>
          <w:t>https://www.ncbi.nlm.nih.gov/pmc/articles/PMC6486121/</w:t>
        </w:r>
      </w:hyperlink>
    </w:p>
    <w:p w14:paraId="0BF09FA9" w14:textId="77777777" w:rsidR="00EC18F6" w:rsidRPr="00E555DC" w:rsidRDefault="00EC18F6" w:rsidP="00EC18F6">
      <w:pPr>
        <w:spacing w:after="0" w:line="240" w:lineRule="auto"/>
        <w:rPr>
          <w:rFonts w:ascii="Arial" w:hAnsi="Arial" w:cs="Arial"/>
          <w:sz w:val="24"/>
          <w:szCs w:val="24"/>
        </w:rPr>
      </w:pPr>
    </w:p>
    <w:p w14:paraId="109F38C6" w14:textId="7F557183" w:rsidR="00EC18F6" w:rsidRPr="00EC18F6" w:rsidRDefault="00EC18F6" w:rsidP="00EC18F6">
      <w:pPr>
        <w:spacing w:after="0" w:line="240" w:lineRule="auto"/>
        <w:rPr>
          <w:rFonts w:ascii="Arial" w:hAnsi="Arial" w:cs="Arial"/>
          <w:b/>
          <w:bCs/>
          <w:sz w:val="24"/>
          <w:szCs w:val="24"/>
        </w:rPr>
      </w:pPr>
      <w:r w:rsidRPr="00EC18F6">
        <w:rPr>
          <w:rFonts w:ascii="Arial" w:hAnsi="Arial" w:cs="Arial"/>
          <w:b/>
          <w:bCs/>
          <w:sz w:val="24"/>
          <w:szCs w:val="24"/>
        </w:rPr>
        <w:t xml:space="preserve">Abstract </w:t>
      </w:r>
    </w:p>
    <w:p w14:paraId="773659E4"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Angiotensin converting enzyme inhibitors (ACE inhibitors) and angiotensin receptor blockers (ARBs) are widely prescribed for primary hypertension (systolic blood pressure &gt; 140 mmHg or diastolic blood pressure &gt; 90 mmHg). However, while ACE inhibitors have been shown to reduce mortality and morbidity in placebo</w:t>
      </w:r>
      <w:r w:rsidRPr="00EB3166">
        <w:rPr>
          <w:rFonts w:ascii="Cambria Math" w:hAnsi="Cambria Math" w:cs="Cambria Math"/>
          <w:sz w:val="24"/>
          <w:szCs w:val="24"/>
        </w:rPr>
        <w:t>‐</w:t>
      </w:r>
      <w:r w:rsidRPr="00EB3166">
        <w:rPr>
          <w:rFonts w:ascii="Arial" w:hAnsi="Arial" w:cs="Arial"/>
          <w:sz w:val="24"/>
          <w:szCs w:val="24"/>
        </w:rPr>
        <w:t>controlled trials, ARBs have not. Therefore, a comparison of the efficacies of these two drug classes in primary hypertension for preventing total mortality and cardiovascular events is important.</w:t>
      </w:r>
    </w:p>
    <w:p w14:paraId="7B237A43" w14:textId="77777777" w:rsidR="00EC18F6" w:rsidRPr="00EB3166" w:rsidRDefault="00EC18F6" w:rsidP="00525DB9">
      <w:pPr>
        <w:spacing w:after="0" w:line="240" w:lineRule="auto"/>
        <w:jc w:val="both"/>
        <w:rPr>
          <w:rFonts w:ascii="Arial" w:hAnsi="Arial" w:cs="Arial"/>
          <w:sz w:val="24"/>
          <w:szCs w:val="24"/>
        </w:rPr>
      </w:pPr>
    </w:p>
    <w:p w14:paraId="4FB57170" w14:textId="77777777" w:rsidR="00ED79AD" w:rsidRDefault="00ED79AD" w:rsidP="00525DB9">
      <w:pPr>
        <w:spacing w:after="0" w:line="240" w:lineRule="auto"/>
        <w:jc w:val="both"/>
        <w:rPr>
          <w:rFonts w:ascii="Arial" w:hAnsi="Arial" w:cs="Arial"/>
          <w:sz w:val="24"/>
          <w:szCs w:val="24"/>
        </w:rPr>
      </w:pPr>
    </w:p>
    <w:p w14:paraId="1B16459E" w14:textId="471019AA"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Objectives</w:t>
      </w:r>
    </w:p>
    <w:p w14:paraId="407979D1"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To compare the effects of ACE inhibitors and ARBs on total mortality and cardiovascular events, and their rates of withdrawals due to adverse effects (WDAEs), in people with primary hypertension.</w:t>
      </w:r>
    </w:p>
    <w:p w14:paraId="0F432257" w14:textId="77777777" w:rsidR="00EC18F6" w:rsidRPr="00EB3166" w:rsidRDefault="00EC18F6" w:rsidP="00525DB9">
      <w:pPr>
        <w:spacing w:after="0" w:line="240" w:lineRule="auto"/>
        <w:jc w:val="both"/>
        <w:rPr>
          <w:rFonts w:ascii="Arial" w:hAnsi="Arial" w:cs="Arial"/>
          <w:sz w:val="24"/>
          <w:szCs w:val="24"/>
        </w:rPr>
      </w:pPr>
    </w:p>
    <w:p w14:paraId="593BA129" w14:textId="77777777" w:rsidR="0078277D" w:rsidRDefault="0078277D">
      <w:pPr>
        <w:rPr>
          <w:rFonts w:ascii="Arial" w:hAnsi="Arial" w:cs="Arial"/>
          <w:sz w:val="24"/>
          <w:szCs w:val="24"/>
        </w:rPr>
      </w:pPr>
      <w:r>
        <w:rPr>
          <w:rFonts w:ascii="Arial" w:hAnsi="Arial" w:cs="Arial"/>
          <w:sz w:val="24"/>
          <w:szCs w:val="24"/>
        </w:rPr>
        <w:br w:type="page"/>
      </w:r>
    </w:p>
    <w:p w14:paraId="1D892E29" w14:textId="7F82D53E"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lastRenderedPageBreak/>
        <w:t>Search methods</w:t>
      </w:r>
    </w:p>
    <w:p w14:paraId="32BCAA78"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 xml:space="preserve">We searched the Cochrane Hypertension Group Specialized Register, the Cochrane Central Register of Controlled Trials (CENTRAL), MEDLINE, EMBASE, the World Health Organization (WHO) International Clinical Trials Registry Platform, and the ISI Web of Science up to July 2014. We contacted study authors for missing and unpublished information, </w:t>
      </w:r>
      <w:proofErr w:type="gramStart"/>
      <w:r w:rsidRPr="00EB3166">
        <w:rPr>
          <w:rFonts w:ascii="Arial" w:hAnsi="Arial" w:cs="Arial"/>
          <w:sz w:val="24"/>
          <w:szCs w:val="24"/>
        </w:rPr>
        <w:t>and also</w:t>
      </w:r>
      <w:proofErr w:type="gramEnd"/>
      <w:r w:rsidRPr="00EB3166">
        <w:rPr>
          <w:rFonts w:ascii="Arial" w:hAnsi="Arial" w:cs="Arial"/>
          <w:sz w:val="24"/>
          <w:szCs w:val="24"/>
        </w:rPr>
        <w:t xml:space="preserve"> searched the reference lists of relevant reviews for eligible studies.</w:t>
      </w:r>
    </w:p>
    <w:p w14:paraId="0AE493B1" w14:textId="77777777" w:rsidR="00EC18F6" w:rsidRPr="00EB3166" w:rsidRDefault="00EC18F6" w:rsidP="00525DB9">
      <w:pPr>
        <w:spacing w:after="0" w:line="240" w:lineRule="auto"/>
        <w:jc w:val="both"/>
        <w:rPr>
          <w:rFonts w:ascii="Arial" w:hAnsi="Arial" w:cs="Arial"/>
          <w:sz w:val="24"/>
          <w:szCs w:val="24"/>
        </w:rPr>
      </w:pPr>
    </w:p>
    <w:p w14:paraId="7E029575"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Selection criteria</w:t>
      </w:r>
    </w:p>
    <w:p w14:paraId="442CB77E" w14:textId="1032E7BC"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We included randomized controlled trials enrolling people with uncontrolled or controlled primary hypertension with or without other risk factors. Included trials must have compared an ACE inhibitor and an ARB in a head</w:t>
      </w:r>
      <w:r w:rsidRPr="00EB3166">
        <w:rPr>
          <w:rFonts w:ascii="Cambria Math" w:hAnsi="Cambria Math" w:cs="Cambria Math"/>
          <w:sz w:val="24"/>
          <w:szCs w:val="24"/>
        </w:rPr>
        <w:t>‐</w:t>
      </w:r>
      <w:r w:rsidRPr="00EB3166">
        <w:rPr>
          <w:rFonts w:ascii="Arial" w:hAnsi="Arial" w:cs="Arial"/>
          <w:sz w:val="24"/>
          <w:szCs w:val="24"/>
        </w:rPr>
        <w:t>to</w:t>
      </w:r>
      <w:r w:rsidRPr="00EB3166">
        <w:rPr>
          <w:rFonts w:ascii="Cambria Math" w:hAnsi="Cambria Math" w:cs="Cambria Math"/>
          <w:sz w:val="24"/>
          <w:szCs w:val="24"/>
        </w:rPr>
        <w:t>‐</w:t>
      </w:r>
      <w:r w:rsidRPr="00EB3166">
        <w:rPr>
          <w:rFonts w:ascii="Arial" w:hAnsi="Arial" w:cs="Arial"/>
          <w:sz w:val="24"/>
          <w:szCs w:val="24"/>
        </w:rPr>
        <w:t xml:space="preserve">head </w:t>
      </w:r>
      <w:r w:rsidR="00D202C5" w:rsidRPr="00EB3166">
        <w:rPr>
          <w:rFonts w:ascii="Arial" w:hAnsi="Arial" w:cs="Arial"/>
          <w:sz w:val="24"/>
          <w:szCs w:val="24"/>
        </w:rPr>
        <w:t>manner and</w:t>
      </w:r>
      <w:r w:rsidRPr="00EB3166">
        <w:rPr>
          <w:rFonts w:ascii="Arial" w:hAnsi="Arial" w:cs="Arial"/>
          <w:sz w:val="24"/>
          <w:szCs w:val="24"/>
        </w:rPr>
        <w:t xml:space="preserve"> lasted for a duration of at least one year. If background blood pressure lowering agents were continued or added during the study, the protocol to do so must have been the same in both study arms.</w:t>
      </w:r>
    </w:p>
    <w:p w14:paraId="02883EB5" w14:textId="77777777" w:rsidR="00EC18F6" w:rsidRPr="00EB3166" w:rsidRDefault="00EC18F6" w:rsidP="00525DB9">
      <w:pPr>
        <w:spacing w:after="0" w:line="240" w:lineRule="auto"/>
        <w:jc w:val="both"/>
        <w:rPr>
          <w:rFonts w:ascii="Arial" w:hAnsi="Arial" w:cs="Arial"/>
          <w:sz w:val="24"/>
          <w:szCs w:val="24"/>
        </w:rPr>
      </w:pPr>
    </w:p>
    <w:p w14:paraId="3FDA68BD"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Data collection and analysis</w:t>
      </w:r>
    </w:p>
    <w:p w14:paraId="38F10357"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We used standard methodological procedures expected by The Cochrane Collaboration.</w:t>
      </w:r>
    </w:p>
    <w:p w14:paraId="1119E192" w14:textId="77777777" w:rsidR="00EC18F6" w:rsidRPr="00EB3166" w:rsidRDefault="00EC18F6" w:rsidP="00525DB9">
      <w:pPr>
        <w:spacing w:after="0" w:line="240" w:lineRule="auto"/>
        <w:jc w:val="both"/>
        <w:rPr>
          <w:rFonts w:ascii="Arial" w:hAnsi="Arial" w:cs="Arial"/>
          <w:sz w:val="24"/>
          <w:szCs w:val="24"/>
        </w:rPr>
      </w:pPr>
    </w:p>
    <w:p w14:paraId="28EF6406" w14:textId="1467673E"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Main results</w:t>
      </w:r>
    </w:p>
    <w:p w14:paraId="02DD06AF"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 xml:space="preserve">Nine studies with 11,007 participants were included. Of the included studies, five reported data on total mortality, three reported data on total cardiovascular events, and four reported data on cardiovascular mortality. No study separately reported cardiovascular morbidity. In contrast, eight studies contributed data on WDAE. Included studies were of good to moderate quality. There was no evidence of a difference between ACE inhibitors and ARBs for total mortality (risk ratio (RR) 0.98; 95% confidence interval (CI) 0.88 to 1.10), total cardiovascular events (RR 1.07; 95% CI 0.96 to 1.19), or cardiovascular mortality (RR 0.98; 95% CI 0.85 to 1.13). Conversely, a high level of evidence indicated a slightly lower incidence of WDAE for ARBs as compared with ACE inhibitors (RR 0.83; 95% CI 0.74 to 0.93; absolute risk reduction (ARR) 1.8%, number needed to treat for an additional beneficial outcome (NNTB) 55 over 4.1 years), mainly attributable to a higher incidence of dry cough with ACE inhibitors. The quality of the evidence for mortality and cardiovascular outcomes was limited by possible publication bias, in that several studies were initially eligible for inclusion in this </w:t>
      </w:r>
      <w:proofErr w:type="gramStart"/>
      <w:r w:rsidRPr="00EB3166">
        <w:rPr>
          <w:rFonts w:ascii="Arial" w:hAnsi="Arial" w:cs="Arial"/>
          <w:sz w:val="24"/>
          <w:szCs w:val="24"/>
        </w:rPr>
        <w:t>review, but</w:t>
      </w:r>
      <w:proofErr w:type="gramEnd"/>
      <w:r w:rsidRPr="00EB3166">
        <w:rPr>
          <w:rFonts w:ascii="Arial" w:hAnsi="Arial" w:cs="Arial"/>
          <w:sz w:val="24"/>
          <w:szCs w:val="24"/>
        </w:rPr>
        <w:t xml:space="preserve"> had no extractable data available for the hypertension subgroup. To this end, the evidence for total mortality was judged to be moderate, while the evidence for total cardiovascular events was judged to be low by the GRADE approach.</w:t>
      </w:r>
    </w:p>
    <w:p w14:paraId="74562C81" w14:textId="77777777" w:rsidR="00EC18F6" w:rsidRPr="00EB3166" w:rsidRDefault="00EC18F6" w:rsidP="00525DB9">
      <w:pPr>
        <w:spacing w:after="0" w:line="240" w:lineRule="auto"/>
        <w:jc w:val="both"/>
        <w:rPr>
          <w:rFonts w:ascii="Arial" w:hAnsi="Arial" w:cs="Arial"/>
          <w:sz w:val="24"/>
          <w:szCs w:val="24"/>
        </w:rPr>
      </w:pPr>
    </w:p>
    <w:p w14:paraId="28F65544" w14:textId="77777777" w:rsidR="00EC18F6" w:rsidRPr="00EB3166" w:rsidRDefault="00EC18F6" w:rsidP="00525DB9">
      <w:pPr>
        <w:spacing w:after="0" w:line="240" w:lineRule="auto"/>
        <w:jc w:val="both"/>
        <w:rPr>
          <w:rFonts w:ascii="Arial" w:hAnsi="Arial" w:cs="Arial"/>
          <w:sz w:val="24"/>
          <w:szCs w:val="24"/>
        </w:rPr>
      </w:pPr>
      <w:r w:rsidRPr="00EB3166">
        <w:rPr>
          <w:rFonts w:ascii="Arial" w:hAnsi="Arial" w:cs="Arial"/>
          <w:sz w:val="24"/>
          <w:szCs w:val="24"/>
        </w:rPr>
        <w:t>Authors' conclusions</w:t>
      </w:r>
    </w:p>
    <w:p w14:paraId="0D31DA9D" w14:textId="37124B33" w:rsidR="00EC18F6" w:rsidRDefault="00EC18F6" w:rsidP="00525DB9">
      <w:pPr>
        <w:spacing w:after="0" w:line="240" w:lineRule="auto"/>
        <w:jc w:val="both"/>
        <w:rPr>
          <w:rFonts w:ascii="Arial" w:hAnsi="Arial" w:cs="Arial"/>
          <w:sz w:val="24"/>
          <w:szCs w:val="24"/>
        </w:rPr>
      </w:pPr>
      <w:r w:rsidRPr="00EB3166">
        <w:rPr>
          <w:rFonts w:ascii="Arial" w:hAnsi="Arial" w:cs="Arial"/>
          <w:sz w:val="24"/>
          <w:szCs w:val="24"/>
        </w:rPr>
        <w:t>Our analyses found no evidence of a difference in total mortality or cardiovascular outcomes for ARBs as compared with ACE inhibitors, while ARBs caused slightly fewer WDAEs than ACE inhibitors. Although ACE inhibitors have shown efficacy in these outcomes over placebo, our results cannot be used to extrapolate the same conclusion for ARBs directly, which have not been studied in placebo</w:t>
      </w:r>
      <w:r w:rsidRPr="00EB3166">
        <w:rPr>
          <w:rFonts w:ascii="Cambria Math" w:hAnsi="Cambria Math" w:cs="Cambria Math"/>
          <w:sz w:val="24"/>
          <w:szCs w:val="24"/>
        </w:rPr>
        <w:t>‐</w:t>
      </w:r>
      <w:r w:rsidRPr="00EB3166">
        <w:rPr>
          <w:rFonts w:ascii="Arial" w:hAnsi="Arial" w:cs="Arial"/>
          <w:sz w:val="24"/>
          <w:szCs w:val="24"/>
        </w:rPr>
        <w:t>controlled trials for hypertension. Thus, the substitution of an ARB for an ACE inhibitor, while supported by evidence on grounds of tolerability, must be made in consideration of the weaker evidence for the efficacy of ARBs regarding mortality and morbidity outcomes compared with ACE inhibitors. Additionally, our data mostly derives from participants with existing clinical sequelae of hypertension, and it would be useful to have data from asymptomatic people to increase the generalizability of this review. Unpublished subgroup data of hypertensive participants in existing trials comparing ACE inhibitors and ARBs needs to be made available for this purpose.</w:t>
      </w:r>
    </w:p>
    <w:p w14:paraId="53DBA217" w14:textId="2BE63FE5" w:rsidR="004822F3" w:rsidRDefault="004822F3" w:rsidP="00525DB9">
      <w:pPr>
        <w:spacing w:after="0" w:line="240" w:lineRule="auto"/>
        <w:jc w:val="both"/>
        <w:rPr>
          <w:rFonts w:ascii="Arial" w:hAnsi="Arial" w:cs="Arial"/>
          <w:sz w:val="24"/>
          <w:szCs w:val="24"/>
        </w:rPr>
      </w:pPr>
    </w:p>
    <w:p w14:paraId="3B2E117A" w14:textId="37D5DBCF" w:rsidR="004822F3" w:rsidRDefault="005E00D2" w:rsidP="00525DB9">
      <w:pPr>
        <w:spacing w:after="0" w:line="240" w:lineRule="auto"/>
        <w:jc w:val="both"/>
        <w:rPr>
          <w:rFonts w:ascii="Arial" w:hAnsi="Arial" w:cs="Arial"/>
          <w:sz w:val="24"/>
          <w:szCs w:val="24"/>
        </w:rPr>
      </w:pPr>
      <w:r>
        <w:rPr>
          <w:rFonts w:ascii="Arial" w:hAnsi="Arial" w:cs="Arial"/>
          <w:b/>
          <w:bCs/>
          <w:sz w:val="24"/>
          <w:szCs w:val="24"/>
        </w:rPr>
        <w:t xml:space="preserve">In </w:t>
      </w:r>
      <w:r w:rsidR="004822F3" w:rsidRPr="004822F3">
        <w:rPr>
          <w:rFonts w:ascii="Arial" w:hAnsi="Arial" w:cs="Arial"/>
          <w:b/>
          <w:bCs/>
          <w:sz w:val="24"/>
          <w:szCs w:val="24"/>
        </w:rPr>
        <w:t>conclusion</w:t>
      </w:r>
      <w:r>
        <w:rPr>
          <w:rFonts w:ascii="Arial" w:hAnsi="Arial" w:cs="Arial"/>
          <w:b/>
          <w:bCs/>
          <w:sz w:val="24"/>
          <w:szCs w:val="24"/>
        </w:rPr>
        <w:t>,</w:t>
      </w:r>
      <w:r w:rsidR="004822F3" w:rsidRPr="004822F3">
        <w:rPr>
          <w:rFonts w:ascii="Arial" w:hAnsi="Arial" w:cs="Arial"/>
          <w:b/>
          <w:bCs/>
          <w:sz w:val="24"/>
          <w:szCs w:val="24"/>
        </w:rPr>
        <w:t xml:space="preserve"> the above studies show</w:t>
      </w:r>
      <w:r>
        <w:rPr>
          <w:rFonts w:ascii="Arial" w:hAnsi="Arial" w:cs="Arial"/>
          <w:b/>
          <w:bCs/>
          <w:sz w:val="24"/>
          <w:szCs w:val="24"/>
        </w:rPr>
        <w:t xml:space="preserve"> that</w:t>
      </w:r>
      <w:r w:rsidR="004822F3" w:rsidRPr="004822F3">
        <w:rPr>
          <w:rFonts w:ascii="Arial" w:hAnsi="Arial" w:cs="Arial"/>
          <w:b/>
          <w:bCs/>
          <w:sz w:val="24"/>
          <w:szCs w:val="24"/>
        </w:rPr>
        <w:t xml:space="preserve"> ARB</w:t>
      </w:r>
      <w:r w:rsidR="004822F3">
        <w:rPr>
          <w:rFonts w:ascii="Arial" w:hAnsi="Arial" w:cs="Arial"/>
          <w:b/>
          <w:bCs/>
          <w:sz w:val="24"/>
          <w:szCs w:val="24"/>
        </w:rPr>
        <w:t>s</w:t>
      </w:r>
      <w:r w:rsidR="00D6531D">
        <w:rPr>
          <w:rFonts w:ascii="Arial" w:hAnsi="Arial" w:cs="Arial"/>
          <w:b/>
          <w:bCs/>
          <w:sz w:val="24"/>
          <w:szCs w:val="24"/>
        </w:rPr>
        <w:t xml:space="preserve"> exhibit fewer</w:t>
      </w:r>
      <w:r w:rsidR="00D6531D" w:rsidRPr="004822F3">
        <w:rPr>
          <w:rFonts w:ascii="Arial" w:hAnsi="Arial" w:cs="Arial"/>
          <w:b/>
          <w:bCs/>
          <w:sz w:val="24"/>
          <w:szCs w:val="24"/>
        </w:rPr>
        <w:t xml:space="preserve"> adverse events</w:t>
      </w:r>
      <w:r w:rsidR="00D6531D">
        <w:rPr>
          <w:rFonts w:ascii="Arial" w:hAnsi="Arial" w:cs="Arial"/>
          <w:b/>
          <w:bCs/>
          <w:sz w:val="24"/>
          <w:szCs w:val="24"/>
        </w:rPr>
        <w:t xml:space="preserve"> </w:t>
      </w:r>
      <w:r w:rsidR="00DF2656">
        <w:rPr>
          <w:rFonts w:ascii="Arial" w:hAnsi="Arial" w:cs="Arial"/>
          <w:b/>
          <w:bCs/>
          <w:sz w:val="24"/>
          <w:szCs w:val="24"/>
        </w:rPr>
        <w:t>and have</w:t>
      </w:r>
      <w:r w:rsidR="00D6531D">
        <w:rPr>
          <w:rFonts w:ascii="Arial" w:hAnsi="Arial" w:cs="Arial"/>
          <w:b/>
          <w:bCs/>
          <w:sz w:val="24"/>
          <w:szCs w:val="24"/>
        </w:rPr>
        <w:t xml:space="preserve"> greater tolerability but</w:t>
      </w:r>
      <w:r w:rsidR="004822F3">
        <w:rPr>
          <w:rFonts w:ascii="Arial" w:hAnsi="Arial" w:cs="Arial"/>
          <w:b/>
          <w:bCs/>
          <w:sz w:val="24"/>
          <w:szCs w:val="24"/>
        </w:rPr>
        <w:t xml:space="preserve"> </w:t>
      </w:r>
      <w:r w:rsidR="004739C5">
        <w:rPr>
          <w:rFonts w:ascii="Arial" w:hAnsi="Arial" w:cs="Arial"/>
          <w:b/>
          <w:bCs/>
          <w:sz w:val="24"/>
          <w:szCs w:val="24"/>
        </w:rPr>
        <w:t>show no difference</w:t>
      </w:r>
      <w:r w:rsidR="004822F3">
        <w:rPr>
          <w:rFonts w:ascii="Arial" w:hAnsi="Arial" w:cs="Arial"/>
          <w:b/>
          <w:bCs/>
          <w:sz w:val="24"/>
          <w:szCs w:val="24"/>
        </w:rPr>
        <w:t xml:space="preserve"> </w:t>
      </w:r>
      <w:r w:rsidR="009D1E68">
        <w:rPr>
          <w:rFonts w:ascii="Arial" w:hAnsi="Arial" w:cs="Arial"/>
          <w:b/>
          <w:bCs/>
          <w:sz w:val="24"/>
          <w:szCs w:val="24"/>
        </w:rPr>
        <w:t xml:space="preserve">in </w:t>
      </w:r>
      <w:r w:rsidR="00BB0F00">
        <w:rPr>
          <w:rFonts w:ascii="Arial" w:hAnsi="Arial" w:cs="Arial"/>
          <w:b/>
          <w:bCs/>
          <w:sz w:val="24"/>
          <w:szCs w:val="24"/>
        </w:rPr>
        <w:t xml:space="preserve">total mortality or cardiovascular outcomes </w:t>
      </w:r>
      <w:r w:rsidR="004739C5">
        <w:rPr>
          <w:rFonts w:ascii="Arial" w:hAnsi="Arial" w:cs="Arial"/>
          <w:b/>
          <w:bCs/>
          <w:sz w:val="24"/>
          <w:szCs w:val="24"/>
        </w:rPr>
        <w:t>than</w:t>
      </w:r>
      <w:r>
        <w:rPr>
          <w:rFonts w:ascii="Arial" w:hAnsi="Arial" w:cs="Arial"/>
          <w:b/>
          <w:bCs/>
          <w:sz w:val="24"/>
          <w:szCs w:val="24"/>
        </w:rPr>
        <w:t xml:space="preserve"> ACE inhibitors</w:t>
      </w:r>
      <w:r w:rsidR="00D6531D">
        <w:rPr>
          <w:rFonts w:ascii="Arial" w:hAnsi="Arial" w:cs="Arial"/>
          <w:b/>
          <w:bCs/>
          <w:sz w:val="24"/>
          <w:szCs w:val="24"/>
        </w:rPr>
        <w:t xml:space="preserve">. </w:t>
      </w:r>
      <w:r w:rsidR="004822F3">
        <w:rPr>
          <w:rFonts w:ascii="Arial" w:hAnsi="Arial" w:cs="Arial"/>
          <w:sz w:val="24"/>
          <w:szCs w:val="24"/>
        </w:rPr>
        <w:t xml:space="preserve"> </w:t>
      </w:r>
    </w:p>
    <w:p w14:paraId="791D9B33" w14:textId="73A9EF6E" w:rsidR="00EC4735" w:rsidRPr="00EC4735" w:rsidRDefault="00EC4735" w:rsidP="00EC4735">
      <w:pPr>
        <w:spacing w:after="0" w:line="240" w:lineRule="auto"/>
        <w:rPr>
          <w:rFonts w:ascii="Arial" w:hAnsi="Arial" w:cs="Arial"/>
          <w:b/>
          <w:bCs/>
          <w:sz w:val="24"/>
          <w:szCs w:val="24"/>
          <w:u w:val="single"/>
        </w:rPr>
      </w:pPr>
      <w:r w:rsidRPr="00EC4735">
        <w:rPr>
          <w:rFonts w:ascii="Arial" w:hAnsi="Arial" w:cs="Arial"/>
          <w:b/>
          <w:bCs/>
          <w:sz w:val="24"/>
          <w:szCs w:val="24"/>
          <w:u w:val="single"/>
        </w:rPr>
        <w:lastRenderedPageBreak/>
        <w:t xml:space="preserve">ACE </w:t>
      </w:r>
      <w:r w:rsidR="00F410CC">
        <w:rPr>
          <w:rFonts w:ascii="Arial" w:hAnsi="Arial" w:cs="Arial"/>
          <w:b/>
          <w:bCs/>
          <w:sz w:val="24"/>
          <w:szCs w:val="24"/>
          <w:u w:val="single"/>
        </w:rPr>
        <w:t>I</w:t>
      </w:r>
      <w:r w:rsidRPr="00EC4735">
        <w:rPr>
          <w:rFonts w:ascii="Arial" w:hAnsi="Arial" w:cs="Arial"/>
          <w:b/>
          <w:bCs/>
          <w:sz w:val="24"/>
          <w:szCs w:val="24"/>
          <w:u w:val="single"/>
        </w:rPr>
        <w:t xml:space="preserve">nhibitor </w:t>
      </w:r>
      <w:r w:rsidR="00F410CC">
        <w:rPr>
          <w:rFonts w:ascii="Arial" w:hAnsi="Arial" w:cs="Arial"/>
          <w:b/>
          <w:bCs/>
          <w:sz w:val="24"/>
          <w:szCs w:val="24"/>
          <w:u w:val="single"/>
        </w:rPr>
        <w:t>S</w:t>
      </w:r>
      <w:r w:rsidRPr="00EC4735">
        <w:rPr>
          <w:rFonts w:ascii="Arial" w:hAnsi="Arial" w:cs="Arial"/>
          <w:b/>
          <w:bCs/>
          <w:sz w:val="24"/>
          <w:szCs w:val="24"/>
          <w:u w:val="single"/>
        </w:rPr>
        <w:t xml:space="preserve">ide </w:t>
      </w:r>
      <w:r w:rsidR="00F410CC">
        <w:rPr>
          <w:rFonts w:ascii="Arial" w:hAnsi="Arial" w:cs="Arial"/>
          <w:b/>
          <w:bCs/>
          <w:sz w:val="24"/>
          <w:szCs w:val="24"/>
          <w:u w:val="single"/>
        </w:rPr>
        <w:t>E</w:t>
      </w:r>
      <w:r w:rsidRPr="00EC4735">
        <w:rPr>
          <w:rFonts w:ascii="Arial" w:hAnsi="Arial" w:cs="Arial"/>
          <w:b/>
          <w:bCs/>
          <w:sz w:val="24"/>
          <w:szCs w:val="24"/>
          <w:u w:val="single"/>
        </w:rPr>
        <w:t xml:space="preserve">ffects </w:t>
      </w:r>
    </w:p>
    <w:p w14:paraId="7E5429C4" w14:textId="77777777" w:rsidR="00E20F53" w:rsidRDefault="00E20F53" w:rsidP="00EC4735">
      <w:pPr>
        <w:spacing w:after="0" w:line="240" w:lineRule="auto"/>
        <w:rPr>
          <w:rFonts w:ascii="Arial" w:hAnsi="Arial" w:cs="Arial"/>
          <w:b/>
          <w:bCs/>
          <w:sz w:val="24"/>
          <w:szCs w:val="24"/>
        </w:rPr>
      </w:pPr>
    </w:p>
    <w:p w14:paraId="7FD7FB5E" w14:textId="04A9BA13" w:rsidR="00EC4735" w:rsidRPr="00EC4735" w:rsidRDefault="00EC4735" w:rsidP="00EC4735">
      <w:pPr>
        <w:spacing w:after="0" w:line="240" w:lineRule="auto"/>
        <w:rPr>
          <w:rFonts w:ascii="Arial" w:hAnsi="Arial" w:cs="Arial"/>
          <w:b/>
          <w:bCs/>
          <w:sz w:val="24"/>
          <w:szCs w:val="24"/>
        </w:rPr>
      </w:pPr>
      <w:r w:rsidRPr="00EC4735">
        <w:rPr>
          <w:rFonts w:ascii="Arial" w:hAnsi="Arial" w:cs="Arial"/>
          <w:b/>
          <w:bCs/>
          <w:sz w:val="24"/>
          <w:szCs w:val="24"/>
        </w:rPr>
        <w:t xml:space="preserve">Cough </w:t>
      </w:r>
    </w:p>
    <w:p w14:paraId="1064536B" w14:textId="77777777" w:rsidR="00EC4735" w:rsidRDefault="00EC4735" w:rsidP="00EC4735">
      <w:pPr>
        <w:spacing w:after="0" w:line="240" w:lineRule="auto"/>
        <w:jc w:val="both"/>
        <w:rPr>
          <w:rFonts w:ascii="Arial" w:hAnsi="Arial" w:cs="Arial"/>
          <w:sz w:val="24"/>
          <w:szCs w:val="24"/>
        </w:rPr>
      </w:pPr>
      <w:r w:rsidRPr="00EC4735">
        <w:rPr>
          <w:rFonts w:ascii="Arial" w:hAnsi="Arial" w:cs="Arial"/>
          <w:sz w:val="24"/>
          <w:szCs w:val="24"/>
        </w:rPr>
        <w:t xml:space="preserve">Cough occurs in about 15% of people taking an ACE inhibitor and may occur at any time after starting treatment.  If the cough is troublesome (for example it prevents the person from sleeping) and other causes have been ruled out, switching to an angiotensin-II receptor blocker should be considered [NICE, </w:t>
      </w:r>
      <w:r>
        <w:rPr>
          <w:rFonts w:ascii="Arial" w:hAnsi="Arial" w:cs="Arial"/>
          <w:sz w:val="24"/>
          <w:szCs w:val="24"/>
        </w:rPr>
        <w:t xml:space="preserve">Hypertension in adults </w:t>
      </w:r>
      <w:r w:rsidRPr="00EC4735">
        <w:rPr>
          <w:rFonts w:ascii="Arial" w:hAnsi="Arial" w:cs="Arial"/>
          <w:sz w:val="24"/>
          <w:szCs w:val="24"/>
        </w:rPr>
        <w:t xml:space="preserve">2019]. </w:t>
      </w:r>
    </w:p>
    <w:p w14:paraId="156A7FE9" w14:textId="77777777" w:rsidR="00EC4735" w:rsidRDefault="00EC4735" w:rsidP="00EC4735">
      <w:pPr>
        <w:spacing w:after="0" w:line="240" w:lineRule="auto"/>
        <w:jc w:val="both"/>
        <w:rPr>
          <w:rFonts w:ascii="Arial" w:hAnsi="Arial" w:cs="Arial"/>
          <w:sz w:val="24"/>
          <w:szCs w:val="24"/>
        </w:rPr>
      </w:pPr>
    </w:p>
    <w:p w14:paraId="1BD3517E" w14:textId="2FE82C24" w:rsidR="00EC4735" w:rsidRPr="00EC4735" w:rsidRDefault="0042397F" w:rsidP="00EC4735">
      <w:pPr>
        <w:spacing w:after="0" w:line="240" w:lineRule="auto"/>
        <w:jc w:val="both"/>
        <w:rPr>
          <w:rFonts w:ascii="Arial" w:hAnsi="Arial" w:cs="Arial"/>
          <w:sz w:val="24"/>
          <w:szCs w:val="24"/>
        </w:rPr>
      </w:pPr>
      <w:r>
        <w:rPr>
          <w:rFonts w:ascii="Arial" w:hAnsi="Arial" w:cs="Arial"/>
          <w:sz w:val="24"/>
          <w:szCs w:val="24"/>
        </w:rPr>
        <w:t>ARBs</w:t>
      </w:r>
      <w:r w:rsidR="00EC4735" w:rsidRPr="00EC4735">
        <w:rPr>
          <w:rFonts w:ascii="Arial" w:hAnsi="Arial" w:cs="Arial"/>
          <w:sz w:val="24"/>
          <w:szCs w:val="24"/>
        </w:rPr>
        <w:t xml:space="preserve"> do not break down bradykinin and other kinins and are therefore unlikely to cause a persistent dry cough.</w:t>
      </w:r>
    </w:p>
    <w:p w14:paraId="14EA0A7F" w14:textId="77777777" w:rsidR="00EC4735" w:rsidRPr="00EC4735" w:rsidRDefault="00EC4735" w:rsidP="00EC4735">
      <w:pPr>
        <w:spacing w:after="0" w:line="240" w:lineRule="auto"/>
        <w:jc w:val="both"/>
        <w:rPr>
          <w:rFonts w:ascii="Arial" w:hAnsi="Arial" w:cs="Arial"/>
          <w:sz w:val="24"/>
          <w:szCs w:val="24"/>
        </w:rPr>
      </w:pPr>
    </w:p>
    <w:p w14:paraId="71A154B1" w14:textId="52BD702C" w:rsidR="00EC4735" w:rsidRPr="00EC4735" w:rsidRDefault="00EC4735" w:rsidP="00EC4735">
      <w:pPr>
        <w:spacing w:after="0" w:line="240" w:lineRule="auto"/>
        <w:jc w:val="both"/>
        <w:rPr>
          <w:rFonts w:ascii="Arial" w:hAnsi="Arial" w:cs="Arial"/>
          <w:sz w:val="24"/>
          <w:szCs w:val="24"/>
        </w:rPr>
      </w:pPr>
      <w:r w:rsidRPr="00EC4735">
        <w:rPr>
          <w:rFonts w:ascii="Arial" w:hAnsi="Arial" w:cs="Arial"/>
          <w:b/>
          <w:bCs/>
          <w:sz w:val="24"/>
          <w:szCs w:val="24"/>
        </w:rPr>
        <w:t xml:space="preserve">Comment: </w:t>
      </w:r>
      <w:r w:rsidRPr="00EC4735">
        <w:rPr>
          <w:rFonts w:ascii="Arial" w:hAnsi="Arial" w:cs="Arial"/>
          <w:sz w:val="24"/>
          <w:szCs w:val="24"/>
        </w:rPr>
        <w:t>Prescribing an ARB first line over an ACE inhibitor may prevent the need to change to an ARB later if the patient develops a cough or other intolerable side effect. This would also</w:t>
      </w:r>
      <w:r w:rsidR="00F410CC">
        <w:rPr>
          <w:rFonts w:ascii="Arial" w:hAnsi="Arial" w:cs="Arial"/>
          <w:sz w:val="24"/>
          <w:szCs w:val="24"/>
        </w:rPr>
        <w:t xml:space="preserve"> potentially</w:t>
      </w:r>
      <w:r w:rsidRPr="00EC4735">
        <w:rPr>
          <w:rFonts w:ascii="Arial" w:hAnsi="Arial" w:cs="Arial"/>
          <w:sz w:val="24"/>
          <w:szCs w:val="24"/>
        </w:rPr>
        <w:t xml:space="preserve"> reduce admin</w:t>
      </w:r>
      <w:r w:rsidR="00F410CC">
        <w:rPr>
          <w:rFonts w:ascii="Arial" w:hAnsi="Arial" w:cs="Arial"/>
          <w:sz w:val="24"/>
          <w:szCs w:val="24"/>
        </w:rPr>
        <w:t>istration</w:t>
      </w:r>
      <w:r w:rsidRPr="00EC4735">
        <w:rPr>
          <w:rFonts w:ascii="Arial" w:hAnsi="Arial" w:cs="Arial"/>
          <w:sz w:val="24"/>
          <w:szCs w:val="24"/>
        </w:rPr>
        <w:t xml:space="preserve"> and GP time involved in the change and wasted ACE inhibitor medication. Using a medication first line with a reduced occurrence of side effects may also potentially increase patient adherence. </w:t>
      </w:r>
    </w:p>
    <w:p w14:paraId="00EBB35B" w14:textId="6D4C4E19" w:rsidR="000B17F8" w:rsidRDefault="000B17F8" w:rsidP="003B11B9">
      <w:pPr>
        <w:spacing w:after="0" w:line="240" w:lineRule="auto"/>
        <w:rPr>
          <w:rFonts w:ascii="Arial" w:hAnsi="Arial" w:cs="Arial"/>
          <w:sz w:val="24"/>
          <w:szCs w:val="24"/>
        </w:rPr>
      </w:pPr>
    </w:p>
    <w:p w14:paraId="157CB5BD" w14:textId="77777777" w:rsidR="00E04802" w:rsidRDefault="00E04802" w:rsidP="003B11B9">
      <w:pPr>
        <w:spacing w:after="0" w:line="240" w:lineRule="auto"/>
        <w:rPr>
          <w:rFonts w:ascii="Arial" w:hAnsi="Arial" w:cs="Arial"/>
          <w:b/>
          <w:bCs/>
          <w:sz w:val="24"/>
          <w:szCs w:val="24"/>
          <w:u w:val="single"/>
        </w:rPr>
      </w:pPr>
    </w:p>
    <w:p w14:paraId="235CFD16" w14:textId="5BCE2485" w:rsidR="000B17F8" w:rsidRDefault="000B17F8" w:rsidP="003B11B9">
      <w:pPr>
        <w:spacing w:after="0" w:line="240" w:lineRule="auto"/>
        <w:rPr>
          <w:rFonts w:ascii="Arial" w:hAnsi="Arial" w:cs="Arial"/>
          <w:b/>
          <w:bCs/>
          <w:sz w:val="24"/>
          <w:szCs w:val="24"/>
          <w:u w:val="single"/>
        </w:rPr>
      </w:pPr>
      <w:r w:rsidRPr="00381CFB">
        <w:rPr>
          <w:rFonts w:ascii="Arial" w:hAnsi="Arial" w:cs="Arial"/>
          <w:b/>
          <w:bCs/>
          <w:sz w:val="24"/>
          <w:szCs w:val="24"/>
          <w:u w:val="single"/>
        </w:rPr>
        <w:t>Dose Titration</w:t>
      </w:r>
      <w:r w:rsidRPr="000B17F8">
        <w:rPr>
          <w:rFonts w:ascii="Arial" w:hAnsi="Arial" w:cs="Arial"/>
          <w:b/>
          <w:bCs/>
          <w:sz w:val="24"/>
          <w:szCs w:val="24"/>
          <w:u w:val="single"/>
        </w:rPr>
        <w:t xml:space="preserve"> </w:t>
      </w:r>
    </w:p>
    <w:p w14:paraId="297BE391" w14:textId="77777777" w:rsidR="00E20F53" w:rsidRDefault="00E20F53" w:rsidP="003B11B9">
      <w:pPr>
        <w:spacing w:after="0" w:line="240" w:lineRule="auto"/>
        <w:rPr>
          <w:rFonts w:ascii="Arial" w:hAnsi="Arial" w:cs="Arial"/>
          <w:b/>
          <w:bCs/>
          <w:sz w:val="24"/>
          <w:szCs w:val="24"/>
          <w:u w:val="single"/>
        </w:rPr>
      </w:pPr>
    </w:p>
    <w:p w14:paraId="6A07BC7C" w14:textId="7207658C" w:rsidR="000B17F8" w:rsidRDefault="000B17F8" w:rsidP="00381CFB">
      <w:pPr>
        <w:spacing w:after="0" w:line="240" w:lineRule="auto"/>
        <w:jc w:val="both"/>
        <w:rPr>
          <w:rFonts w:ascii="Arial" w:hAnsi="Arial" w:cs="Arial"/>
          <w:b/>
          <w:bCs/>
          <w:sz w:val="24"/>
          <w:szCs w:val="24"/>
        </w:rPr>
      </w:pPr>
      <w:r w:rsidRPr="00DA170B">
        <w:rPr>
          <w:rFonts w:ascii="Arial" w:hAnsi="Arial" w:cs="Arial"/>
          <w:b/>
          <w:bCs/>
          <w:sz w:val="24"/>
          <w:szCs w:val="24"/>
        </w:rPr>
        <w:t xml:space="preserve">NICE CKS </w:t>
      </w:r>
      <w:r w:rsidR="00DA170B" w:rsidRPr="00DA170B">
        <w:rPr>
          <w:rFonts w:ascii="Arial" w:hAnsi="Arial" w:cs="Arial"/>
          <w:b/>
          <w:bCs/>
          <w:sz w:val="24"/>
          <w:szCs w:val="24"/>
        </w:rPr>
        <w:t>dose titration recommendations ACE inhibitors</w:t>
      </w:r>
    </w:p>
    <w:p w14:paraId="20CF92BD" w14:textId="66EAAD9E" w:rsidR="002F60D4" w:rsidRPr="002F60D4" w:rsidRDefault="002F60D4" w:rsidP="00381CFB">
      <w:pPr>
        <w:spacing w:after="0" w:line="240" w:lineRule="auto"/>
        <w:jc w:val="both"/>
        <w:rPr>
          <w:rFonts w:ascii="Arial" w:hAnsi="Arial" w:cs="Arial"/>
          <w:sz w:val="24"/>
          <w:szCs w:val="24"/>
        </w:rPr>
      </w:pPr>
      <w:r w:rsidRPr="002F60D4">
        <w:rPr>
          <w:rFonts w:ascii="Arial" w:hAnsi="Arial" w:cs="Arial"/>
          <w:sz w:val="24"/>
          <w:szCs w:val="24"/>
        </w:rPr>
        <w:t>Start with a low dose of angiotensin-converting enzyme (ACE) inhibitor and gradually titrate upwards (usually every 2–4 weeks depending on the drug) until the target blood pressure has been achieved, or until the person has reached the maximum advised or tolerated dose of ACE inhibitor.</w:t>
      </w:r>
    </w:p>
    <w:p w14:paraId="5A39A339" w14:textId="77777777" w:rsidR="000B17F8" w:rsidRDefault="000B17F8" w:rsidP="00381CFB">
      <w:pPr>
        <w:spacing w:after="0" w:line="240" w:lineRule="auto"/>
        <w:jc w:val="both"/>
        <w:rPr>
          <w:rFonts w:ascii="Arial" w:hAnsi="Arial" w:cs="Arial"/>
          <w:b/>
          <w:bCs/>
          <w:sz w:val="24"/>
          <w:szCs w:val="24"/>
          <w:u w:val="single"/>
        </w:rPr>
      </w:pPr>
    </w:p>
    <w:p w14:paraId="6338604F" w14:textId="7D6D7879" w:rsidR="000B17F8" w:rsidRPr="000B17F8" w:rsidRDefault="000B17F8" w:rsidP="00381CFB">
      <w:pPr>
        <w:spacing w:after="0" w:line="240" w:lineRule="auto"/>
        <w:jc w:val="both"/>
        <w:rPr>
          <w:rFonts w:ascii="Arial" w:hAnsi="Arial" w:cs="Arial"/>
          <w:b/>
          <w:bCs/>
          <w:sz w:val="24"/>
          <w:szCs w:val="24"/>
        </w:rPr>
      </w:pPr>
      <w:r w:rsidRPr="000B17F8">
        <w:rPr>
          <w:rFonts w:ascii="Arial" w:hAnsi="Arial" w:cs="Arial"/>
          <w:b/>
          <w:bCs/>
          <w:sz w:val="24"/>
          <w:szCs w:val="24"/>
        </w:rPr>
        <w:t xml:space="preserve">NICE CKS dose titration recommendations ARB </w:t>
      </w:r>
    </w:p>
    <w:p w14:paraId="1ED31DA2" w14:textId="541372AB" w:rsidR="000B17F8" w:rsidRDefault="000B17F8" w:rsidP="00381CFB">
      <w:pPr>
        <w:spacing w:after="0" w:line="240" w:lineRule="auto"/>
        <w:jc w:val="both"/>
        <w:rPr>
          <w:rFonts w:ascii="Arial" w:hAnsi="Arial" w:cs="Arial"/>
          <w:sz w:val="24"/>
          <w:szCs w:val="24"/>
        </w:rPr>
      </w:pPr>
      <w:r w:rsidRPr="000B17F8">
        <w:rPr>
          <w:rFonts w:ascii="Arial" w:hAnsi="Arial" w:cs="Arial"/>
          <w:sz w:val="24"/>
          <w:szCs w:val="24"/>
        </w:rPr>
        <w:t xml:space="preserve">Start with a low dose of angiotensin-II receptor blocker (ARB) and titrate upwards every 4 weeks until the target blood pressure has been achieved, or the person has reached the maximum </w:t>
      </w:r>
      <w:proofErr w:type="spellStart"/>
      <w:r w:rsidRPr="000B17F8">
        <w:rPr>
          <w:rFonts w:ascii="Arial" w:hAnsi="Arial" w:cs="Arial"/>
          <w:sz w:val="24"/>
          <w:szCs w:val="24"/>
        </w:rPr>
        <w:t>prescribable</w:t>
      </w:r>
      <w:proofErr w:type="spellEnd"/>
      <w:r w:rsidRPr="000B17F8">
        <w:rPr>
          <w:rFonts w:ascii="Arial" w:hAnsi="Arial" w:cs="Arial"/>
          <w:sz w:val="24"/>
          <w:szCs w:val="24"/>
        </w:rPr>
        <w:t xml:space="preserve"> or tolerated dose of ARB.</w:t>
      </w:r>
    </w:p>
    <w:p w14:paraId="636E6556" w14:textId="77777777" w:rsidR="008E4F7B" w:rsidRDefault="008E4F7B" w:rsidP="00381CFB">
      <w:pPr>
        <w:spacing w:after="0" w:line="240" w:lineRule="auto"/>
        <w:jc w:val="both"/>
        <w:rPr>
          <w:rFonts w:ascii="Arial" w:hAnsi="Arial" w:cs="Arial"/>
          <w:sz w:val="24"/>
          <w:szCs w:val="24"/>
        </w:rPr>
      </w:pPr>
    </w:p>
    <w:p w14:paraId="7759D6AB" w14:textId="5F8C629C" w:rsidR="002F60D4" w:rsidRDefault="008E4F7B" w:rsidP="00381CFB">
      <w:pPr>
        <w:spacing w:after="0" w:line="240" w:lineRule="auto"/>
        <w:jc w:val="both"/>
        <w:rPr>
          <w:rFonts w:ascii="Arial" w:hAnsi="Arial" w:cs="Arial"/>
          <w:sz w:val="24"/>
          <w:szCs w:val="24"/>
        </w:rPr>
      </w:pPr>
      <w:r w:rsidRPr="008E4F7B">
        <w:rPr>
          <w:rFonts w:ascii="Arial" w:hAnsi="Arial" w:cs="Arial"/>
          <w:b/>
          <w:bCs/>
          <w:sz w:val="24"/>
          <w:szCs w:val="24"/>
        </w:rPr>
        <w:t>T</w:t>
      </w:r>
      <w:r w:rsidR="002F60D4" w:rsidRPr="008E4F7B">
        <w:rPr>
          <w:rFonts w:ascii="Arial" w:hAnsi="Arial" w:cs="Arial"/>
          <w:b/>
          <w:bCs/>
          <w:sz w:val="24"/>
          <w:szCs w:val="24"/>
        </w:rPr>
        <w:t>ables 1</w:t>
      </w:r>
      <w:r>
        <w:rPr>
          <w:rFonts w:ascii="Arial" w:hAnsi="Arial" w:cs="Arial"/>
          <w:b/>
          <w:bCs/>
          <w:sz w:val="24"/>
          <w:szCs w:val="24"/>
        </w:rPr>
        <w:t>.</w:t>
      </w:r>
      <w:r w:rsidR="002F60D4" w:rsidRPr="008E4F7B">
        <w:rPr>
          <w:rFonts w:ascii="Arial" w:hAnsi="Arial" w:cs="Arial"/>
          <w:b/>
          <w:bCs/>
          <w:sz w:val="24"/>
          <w:szCs w:val="24"/>
        </w:rPr>
        <w:t xml:space="preserve"> and 2</w:t>
      </w:r>
      <w:r>
        <w:rPr>
          <w:rFonts w:ascii="Arial" w:hAnsi="Arial" w:cs="Arial"/>
          <w:b/>
          <w:bCs/>
          <w:sz w:val="24"/>
          <w:szCs w:val="24"/>
        </w:rPr>
        <w:t>.</w:t>
      </w:r>
      <w:r w:rsidR="002F60D4">
        <w:rPr>
          <w:rFonts w:ascii="Arial" w:hAnsi="Arial" w:cs="Arial"/>
          <w:sz w:val="24"/>
          <w:szCs w:val="24"/>
        </w:rPr>
        <w:t xml:space="preserve"> </w:t>
      </w:r>
      <w:r w:rsidR="00202BEC">
        <w:rPr>
          <w:rFonts w:ascii="Arial" w:hAnsi="Arial" w:cs="Arial"/>
          <w:sz w:val="24"/>
          <w:szCs w:val="24"/>
        </w:rPr>
        <w:t>below</w:t>
      </w:r>
      <w:r w:rsidR="002F60D4">
        <w:rPr>
          <w:rFonts w:ascii="Arial" w:hAnsi="Arial" w:cs="Arial"/>
          <w:sz w:val="24"/>
          <w:szCs w:val="24"/>
        </w:rPr>
        <w:t xml:space="preserve"> highlight that</w:t>
      </w:r>
      <w:r>
        <w:rPr>
          <w:rFonts w:ascii="Arial" w:hAnsi="Arial" w:cs="Arial"/>
          <w:sz w:val="24"/>
          <w:szCs w:val="24"/>
        </w:rPr>
        <w:t xml:space="preserve"> ther</w:t>
      </w:r>
      <w:r w:rsidR="002B3FAE">
        <w:rPr>
          <w:rFonts w:ascii="Arial" w:hAnsi="Arial" w:cs="Arial"/>
          <w:sz w:val="24"/>
          <w:szCs w:val="24"/>
        </w:rPr>
        <w:t xml:space="preserve">e </w:t>
      </w:r>
      <w:r>
        <w:rPr>
          <w:rFonts w:ascii="Arial" w:hAnsi="Arial" w:cs="Arial"/>
          <w:sz w:val="24"/>
          <w:szCs w:val="24"/>
        </w:rPr>
        <w:t xml:space="preserve">are </w:t>
      </w:r>
      <w:r w:rsidR="002F60D4">
        <w:rPr>
          <w:rFonts w:ascii="Arial" w:hAnsi="Arial" w:cs="Arial"/>
          <w:sz w:val="24"/>
          <w:szCs w:val="24"/>
        </w:rPr>
        <w:t xml:space="preserve">generally </w:t>
      </w:r>
      <w:r w:rsidR="000B6806">
        <w:rPr>
          <w:rFonts w:ascii="Arial" w:hAnsi="Arial" w:cs="Arial"/>
          <w:sz w:val="24"/>
          <w:szCs w:val="24"/>
        </w:rPr>
        <w:t>fewer</w:t>
      </w:r>
      <w:r w:rsidR="002F60D4">
        <w:rPr>
          <w:rFonts w:ascii="Arial" w:hAnsi="Arial" w:cs="Arial"/>
          <w:sz w:val="24"/>
          <w:szCs w:val="24"/>
        </w:rPr>
        <w:t xml:space="preserve"> titration steps required between the usual starting dose and usual </w:t>
      </w:r>
      <w:r w:rsidR="009B05FC">
        <w:rPr>
          <w:rFonts w:ascii="Arial" w:hAnsi="Arial" w:cs="Arial"/>
          <w:sz w:val="24"/>
          <w:szCs w:val="24"/>
        </w:rPr>
        <w:t>maintenance</w:t>
      </w:r>
      <w:r w:rsidR="002F60D4">
        <w:rPr>
          <w:rFonts w:ascii="Arial" w:hAnsi="Arial" w:cs="Arial"/>
          <w:sz w:val="24"/>
          <w:szCs w:val="24"/>
        </w:rPr>
        <w:t xml:space="preserve"> doses for </w:t>
      </w:r>
      <w:r w:rsidR="0042397F">
        <w:rPr>
          <w:rFonts w:ascii="Arial" w:hAnsi="Arial" w:cs="Arial"/>
          <w:sz w:val="24"/>
          <w:szCs w:val="24"/>
        </w:rPr>
        <w:t>ARBs</w:t>
      </w:r>
      <w:r w:rsidR="009B05FC">
        <w:rPr>
          <w:rFonts w:ascii="Arial" w:hAnsi="Arial" w:cs="Arial"/>
          <w:sz w:val="24"/>
          <w:szCs w:val="24"/>
        </w:rPr>
        <w:t xml:space="preserve"> compared to ACE inhibitors.</w:t>
      </w:r>
    </w:p>
    <w:p w14:paraId="71140390" w14:textId="27D9B123" w:rsidR="009B05FC" w:rsidRDefault="009B05FC" w:rsidP="00381CFB">
      <w:pPr>
        <w:spacing w:after="0" w:line="240" w:lineRule="auto"/>
        <w:jc w:val="both"/>
        <w:rPr>
          <w:rFonts w:ascii="Arial" w:hAnsi="Arial" w:cs="Arial"/>
          <w:sz w:val="24"/>
          <w:szCs w:val="24"/>
        </w:rPr>
      </w:pPr>
    </w:p>
    <w:p w14:paraId="656D4F13" w14:textId="49C2058E" w:rsidR="009B05FC" w:rsidRPr="009B05FC" w:rsidRDefault="009B05FC" w:rsidP="00381CFB">
      <w:pPr>
        <w:spacing w:after="0" w:line="240" w:lineRule="auto"/>
        <w:jc w:val="both"/>
        <w:rPr>
          <w:rFonts w:ascii="Arial" w:hAnsi="Arial" w:cs="Arial"/>
          <w:sz w:val="24"/>
          <w:szCs w:val="24"/>
        </w:rPr>
      </w:pPr>
      <w:r w:rsidRPr="009B05FC">
        <w:rPr>
          <w:rFonts w:ascii="Arial" w:hAnsi="Arial" w:cs="Arial"/>
          <w:b/>
          <w:bCs/>
          <w:sz w:val="24"/>
          <w:szCs w:val="24"/>
        </w:rPr>
        <w:t>Comment:</w:t>
      </w:r>
      <w:r>
        <w:rPr>
          <w:rFonts w:ascii="Arial" w:hAnsi="Arial" w:cs="Arial"/>
          <w:b/>
          <w:bCs/>
          <w:sz w:val="24"/>
          <w:szCs w:val="24"/>
        </w:rPr>
        <w:t xml:space="preserve"> </w:t>
      </w:r>
      <w:r w:rsidRPr="009B05FC">
        <w:rPr>
          <w:rFonts w:ascii="Arial" w:hAnsi="Arial" w:cs="Arial"/>
          <w:sz w:val="24"/>
          <w:szCs w:val="24"/>
        </w:rPr>
        <w:t>Titration steps maybe reduced if an ARB is prescribed over an ACE inhibitor</w:t>
      </w:r>
      <w:r w:rsidR="008E4F7B">
        <w:rPr>
          <w:rFonts w:ascii="Arial" w:hAnsi="Arial" w:cs="Arial"/>
          <w:sz w:val="24"/>
          <w:szCs w:val="24"/>
        </w:rPr>
        <w:t xml:space="preserve">, which may also reduce administration and GP time. </w:t>
      </w:r>
    </w:p>
    <w:p w14:paraId="232FA1E6" w14:textId="7562A7F4" w:rsidR="003A6174" w:rsidRDefault="003A6174" w:rsidP="00381CFB">
      <w:pPr>
        <w:spacing w:after="0" w:line="240" w:lineRule="auto"/>
        <w:jc w:val="both"/>
        <w:rPr>
          <w:rFonts w:ascii="Arial" w:hAnsi="Arial" w:cs="Arial"/>
          <w:sz w:val="24"/>
          <w:szCs w:val="24"/>
        </w:rPr>
      </w:pPr>
    </w:p>
    <w:p w14:paraId="31259327" w14:textId="77777777" w:rsidR="002B3FAE" w:rsidRPr="002B3FAE" w:rsidRDefault="002B3FAE" w:rsidP="002B3FAE">
      <w:pPr>
        <w:spacing w:after="0" w:line="240" w:lineRule="auto"/>
        <w:rPr>
          <w:rFonts w:ascii="Arial" w:hAnsi="Arial" w:cs="Arial"/>
          <w:b/>
          <w:bCs/>
          <w:sz w:val="24"/>
          <w:szCs w:val="24"/>
        </w:rPr>
      </w:pPr>
      <w:r w:rsidRPr="002B3FAE">
        <w:rPr>
          <w:rFonts w:ascii="Arial" w:hAnsi="Arial" w:cs="Arial"/>
          <w:b/>
          <w:bCs/>
          <w:sz w:val="24"/>
          <w:szCs w:val="24"/>
        </w:rPr>
        <w:t>Angiotensin II receptor blockers</w:t>
      </w:r>
    </w:p>
    <w:p w14:paraId="098AFE30" w14:textId="77777777" w:rsidR="002B3FAE" w:rsidRPr="002B3FAE" w:rsidRDefault="002B3FAE" w:rsidP="002B3FAE">
      <w:pPr>
        <w:spacing w:after="0" w:line="240" w:lineRule="auto"/>
        <w:rPr>
          <w:rFonts w:ascii="Arial" w:hAnsi="Arial" w:cs="Arial"/>
          <w:sz w:val="24"/>
          <w:szCs w:val="24"/>
        </w:rPr>
      </w:pPr>
      <w:r w:rsidRPr="002B3FAE">
        <w:rPr>
          <w:rFonts w:ascii="Arial" w:hAnsi="Arial" w:cs="Arial"/>
          <w:sz w:val="24"/>
          <w:szCs w:val="24"/>
        </w:rPr>
        <w:t xml:space="preserve">Doses from NICE CKS last revised April 2021. Accessed March 2022. </w:t>
      </w:r>
      <w:hyperlink r:id="rId26" w:history="1">
        <w:r w:rsidRPr="002B3FAE">
          <w:rPr>
            <w:rStyle w:val="Hyperlink"/>
            <w:rFonts w:ascii="Arial" w:hAnsi="Arial" w:cs="Arial"/>
            <w:sz w:val="24"/>
            <w:szCs w:val="24"/>
          </w:rPr>
          <w:t>Angiotensin-II receptor blockers | Prescribing information | Hypertension | CKS | NICE</w:t>
        </w:r>
      </w:hyperlink>
    </w:p>
    <w:p w14:paraId="344621B3" w14:textId="0507E1A8" w:rsidR="002B3FAE" w:rsidRPr="002B3FAE" w:rsidRDefault="002B3FAE" w:rsidP="002B3FAE">
      <w:pPr>
        <w:spacing w:after="0" w:line="240" w:lineRule="auto"/>
        <w:rPr>
          <w:rFonts w:ascii="Arial" w:hAnsi="Arial" w:cs="Arial"/>
          <w:sz w:val="24"/>
          <w:szCs w:val="24"/>
        </w:rPr>
      </w:pPr>
      <w:bookmarkStart w:id="4" w:name="_Hlk110346040"/>
      <w:r w:rsidRPr="002B3FAE">
        <w:rPr>
          <w:rFonts w:ascii="Arial" w:hAnsi="Arial" w:cs="Arial"/>
          <w:sz w:val="24"/>
          <w:szCs w:val="24"/>
        </w:rPr>
        <w:t xml:space="preserve">Prices based on </w:t>
      </w:r>
      <w:r w:rsidR="001C0A70">
        <w:rPr>
          <w:rFonts w:ascii="Arial" w:hAnsi="Arial" w:cs="Arial"/>
          <w:sz w:val="24"/>
          <w:szCs w:val="24"/>
        </w:rPr>
        <w:t xml:space="preserve">August </w:t>
      </w:r>
      <w:r w:rsidRPr="002B3FAE">
        <w:rPr>
          <w:rFonts w:ascii="Arial" w:hAnsi="Arial" w:cs="Arial"/>
          <w:sz w:val="24"/>
          <w:szCs w:val="24"/>
        </w:rPr>
        <w:t>2022 Drug Tariff. Cost for 28 days treatment</w:t>
      </w:r>
      <w:bookmarkEnd w:id="4"/>
      <w:r w:rsidRPr="002B3FAE">
        <w:rPr>
          <w:rFonts w:ascii="Arial" w:hAnsi="Arial" w:cs="Arial"/>
          <w:sz w:val="24"/>
          <w:szCs w:val="24"/>
        </w:rPr>
        <w:t>.</w:t>
      </w:r>
    </w:p>
    <w:p w14:paraId="01879497" w14:textId="77777777" w:rsidR="002B3FAE" w:rsidRPr="002B3FAE" w:rsidRDefault="002B3FAE" w:rsidP="002B3FAE">
      <w:pPr>
        <w:spacing w:after="0" w:line="240" w:lineRule="auto"/>
        <w:rPr>
          <w:rFonts w:ascii="Arial" w:hAnsi="Arial" w:cs="Arial"/>
          <w:b/>
          <w:bCs/>
          <w:sz w:val="24"/>
          <w:szCs w:val="24"/>
        </w:rPr>
      </w:pPr>
      <w:r w:rsidRPr="002B3FAE">
        <w:rPr>
          <w:rFonts w:ascii="Arial" w:hAnsi="Arial" w:cs="Arial"/>
          <w:b/>
          <w:bCs/>
          <w:sz w:val="24"/>
          <w:szCs w:val="24"/>
        </w:rPr>
        <w:t xml:space="preserve">Table 1. </w:t>
      </w:r>
    </w:p>
    <w:tbl>
      <w:tblPr>
        <w:tblStyle w:val="TableGrid"/>
        <w:tblW w:w="10349" w:type="dxa"/>
        <w:tblInd w:w="-289" w:type="dxa"/>
        <w:tblLook w:val="04A0" w:firstRow="1" w:lastRow="0" w:firstColumn="1" w:lastColumn="0" w:noHBand="0" w:noVBand="1"/>
      </w:tblPr>
      <w:tblGrid>
        <w:gridCol w:w="1844"/>
        <w:gridCol w:w="1984"/>
        <w:gridCol w:w="2126"/>
        <w:gridCol w:w="2268"/>
        <w:gridCol w:w="2127"/>
      </w:tblGrid>
      <w:tr w:rsidR="002B3FAE" w:rsidRPr="0078277D" w14:paraId="104A2BFA" w14:textId="77777777" w:rsidTr="0078277D">
        <w:trPr>
          <w:trHeight w:val="701"/>
        </w:trPr>
        <w:tc>
          <w:tcPr>
            <w:tcW w:w="1844" w:type="dxa"/>
          </w:tcPr>
          <w:p w14:paraId="495C200C" w14:textId="77777777" w:rsidR="002B3FAE" w:rsidRPr="0078277D" w:rsidRDefault="002B3FAE" w:rsidP="002B3FAE">
            <w:pPr>
              <w:rPr>
                <w:rFonts w:ascii="Arial" w:hAnsi="Arial" w:cs="Arial"/>
                <w:b/>
                <w:bCs/>
                <w:u w:val="single"/>
              </w:rPr>
            </w:pPr>
            <w:r w:rsidRPr="0078277D">
              <w:rPr>
                <w:rFonts w:ascii="Arial" w:hAnsi="Arial" w:cs="Arial"/>
                <w:b/>
                <w:bCs/>
              </w:rPr>
              <w:t>ARB</w:t>
            </w:r>
          </w:p>
        </w:tc>
        <w:tc>
          <w:tcPr>
            <w:tcW w:w="1984" w:type="dxa"/>
          </w:tcPr>
          <w:p w14:paraId="6E46593B" w14:textId="77777777" w:rsidR="002B3FAE" w:rsidRPr="0078277D" w:rsidRDefault="002B3FAE" w:rsidP="002B3FAE">
            <w:pPr>
              <w:rPr>
                <w:rFonts w:ascii="Arial" w:hAnsi="Arial" w:cs="Arial"/>
                <w:b/>
                <w:bCs/>
                <w:u w:val="single"/>
              </w:rPr>
            </w:pPr>
            <w:r w:rsidRPr="0078277D">
              <w:rPr>
                <w:rFonts w:ascii="Arial" w:hAnsi="Arial" w:cs="Arial"/>
                <w:b/>
                <w:bCs/>
              </w:rPr>
              <w:t>Low starting doses*</w:t>
            </w:r>
          </w:p>
        </w:tc>
        <w:tc>
          <w:tcPr>
            <w:tcW w:w="2126" w:type="dxa"/>
          </w:tcPr>
          <w:p w14:paraId="1BDA0ED1" w14:textId="77777777" w:rsidR="002B3FAE" w:rsidRPr="0078277D" w:rsidRDefault="002B3FAE" w:rsidP="002B3FAE">
            <w:pPr>
              <w:rPr>
                <w:rFonts w:ascii="Arial" w:hAnsi="Arial" w:cs="Arial"/>
                <w:b/>
                <w:bCs/>
                <w:u w:val="single"/>
              </w:rPr>
            </w:pPr>
            <w:r w:rsidRPr="0078277D">
              <w:rPr>
                <w:rFonts w:ascii="Arial" w:hAnsi="Arial" w:cs="Arial"/>
                <w:b/>
                <w:bCs/>
              </w:rPr>
              <w:t>Usual starting dose</w:t>
            </w:r>
          </w:p>
        </w:tc>
        <w:tc>
          <w:tcPr>
            <w:tcW w:w="2268" w:type="dxa"/>
          </w:tcPr>
          <w:p w14:paraId="17772E70" w14:textId="77777777" w:rsidR="002B3FAE" w:rsidRPr="0078277D" w:rsidRDefault="002B3FAE" w:rsidP="002B3FAE">
            <w:pPr>
              <w:rPr>
                <w:rFonts w:ascii="Arial" w:hAnsi="Arial" w:cs="Arial"/>
                <w:b/>
                <w:bCs/>
                <w:u w:val="single"/>
              </w:rPr>
            </w:pPr>
            <w:r w:rsidRPr="0078277D">
              <w:rPr>
                <w:rFonts w:ascii="Arial" w:hAnsi="Arial" w:cs="Arial"/>
                <w:b/>
                <w:bCs/>
              </w:rPr>
              <w:t>Usual maintenance dose</w:t>
            </w:r>
          </w:p>
        </w:tc>
        <w:tc>
          <w:tcPr>
            <w:tcW w:w="2127" w:type="dxa"/>
          </w:tcPr>
          <w:p w14:paraId="523D2F3E" w14:textId="77777777" w:rsidR="002B3FAE" w:rsidRPr="0078277D" w:rsidRDefault="002B3FAE" w:rsidP="002B3FAE">
            <w:pPr>
              <w:rPr>
                <w:rFonts w:ascii="Arial" w:hAnsi="Arial" w:cs="Arial"/>
                <w:b/>
                <w:bCs/>
                <w:u w:val="single"/>
              </w:rPr>
            </w:pPr>
            <w:r w:rsidRPr="0078277D">
              <w:rPr>
                <w:rFonts w:ascii="Arial" w:hAnsi="Arial" w:cs="Arial"/>
                <w:b/>
                <w:bCs/>
              </w:rPr>
              <w:t>Maximum dose</w:t>
            </w:r>
          </w:p>
        </w:tc>
      </w:tr>
      <w:tr w:rsidR="002B3FAE" w:rsidRPr="0078277D" w14:paraId="5B0CE8D9" w14:textId="77777777" w:rsidTr="0078277D">
        <w:trPr>
          <w:trHeight w:val="554"/>
        </w:trPr>
        <w:tc>
          <w:tcPr>
            <w:tcW w:w="1844" w:type="dxa"/>
          </w:tcPr>
          <w:p w14:paraId="0885D01E" w14:textId="77777777" w:rsidR="002B3FAE" w:rsidRPr="0078277D" w:rsidRDefault="002B3FAE" w:rsidP="002B3FAE">
            <w:pPr>
              <w:rPr>
                <w:rFonts w:ascii="Arial" w:hAnsi="Arial" w:cs="Arial"/>
                <w:b/>
                <w:bCs/>
                <w:u w:val="single"/>
              </w:rPr>
            </w:pPr>
            <w:proofErr w:type="spellStart"/>
            <w:r w:rsidRPr="0078277D">
              <w:rPr>
                <w:rFonts w:ascii="Arial" w:hAnsi="Arial" w:cs="Arial"/>
                <w:b/>
                <w:bCs/>
              </w:rPr>
              <w:t>Azilsartan</w:t>
            </w:r>
            <w:proofErr w:type="spellEnd"/>
          </w:p>
        </w:tc>
        <w:tc>
          <w:tcPr>
            <w:tcW w:w="1984" w:type="dxa"/>
          </w:tcPr>
          <w:p w14:paraId="108DCE84" w14:textId="77777777" w:rsidR="002B3FAE" w:rsidRPr="0078277D" w:rsidRDefault="002B3FAE" w:rsidP="002B3FAE">
            <w:pPr>
              <w:rPr>
                <w:rFonts w:ascii="Arial" w:hAnsi="Arial" w:cs="Arial"/>
                <w:b/>
                <w:bCs/>
                <w:u w:val="single"/>
              </w:rPr>
            </w:pPr>
            <w:r w:rsidRPr="0078277D">
              <w:rPr>
                <w:rFonts w:ascii="Arial" w:hAnsi="Arial" w:cs="Arial"/>
              </w:rPr>
              <w:t>20 to 40 mg once a day</w:t>
            </w:r>
          </w:p>
        </w:tc>
        <w:tc>
          <w:tcPr>
            <w:tcW w:w="2126" w:type="dxa"/>
          </w:tcPr>
          <w:p w14:paraId="2B385999" w14:textId="77777777" w:rsidR="002B3FAE" w:rsidRPr="0078277D" w:rsidRDefault="002B3FAE" w:rsidP="002B3FAE">
            <w:pPr>
              <w:rPr>
                <w:rFonts w:ascii="Arial" w:hAnsi="Arial" w:cs="Arial"/>
                <w:b/>
                <w:bCs/>
                <w:u w:val="single"/>
              </w:rPr>
            </w:pPr>
            <w:r w:rsidRPr="0078277D">
              <w:rPr>
                <w:rFonts w:ascii="Arial" w:hAnsi="Arial" w:cs="Arial"/>
              </w:rPr>
              <w:t>40 mg once a day</w:t>
            </w:r>
          </w:p>
        </w:tc>
        <w:tc>
          <w:tcPr>
            <w:tcW w:w="2268" w:type="dxa"/>
          </w:tcPr>
          <w:p w14:paraId="2BD20C8A" w14:textId="77777777" w:rsidR="002B3FAE" w:rsidRPr="0078277D" w:rsidRDefault="002B3FAE" w:rsidP="002B3FAE">
            <w:pPr>
              <w:rPr>
                <w:rFonts w:ascii="Arial" w:hAnsi="Arial" w:cs="Arial"/>
                <w:b/>
                <w:bCs/>
                <w:u w:val="single"/>
              </w:rPr>
            </w:pPr>
            <w:r w:rsidRPr="0078277D">
              <w:rPr>
                <w:rFonts w:ascii="Arial" w:hAnsi="Arial" w:cs="Arial"/>
              </w:rPr>
              <w:t>40 to 80 mg once a day</w:t>
            </w:r>
          </w:p>
        </w:tc>
        <w:tc>
          <w:tcPr>
            <w:tcW w:w="2127" w:type="dxa"/>
          </w:tcPr>
          <w:p w14:paraId="3437C853" w14:textId="77777777" w:rsidR="002B3FAE" w:rsidRPr="0078277D" w:rsidRDefault="002B3FAE" w:rsidP="002B3FAE">
            <w:pPr>
              <w:rPr>
                <w:rFonts w:ascii="Arial" w:hAnsi="Arial" w:cs="Arial"/>
                <w:b/>
                <w:bCs/>
                <w:u w:val="single"/>
              </w:rPr>
            </w:pPr>
            <w:r w:rsidRPr="0078277D">
              <w:rPr>
                <w:rFonts w:ascii="Arial" w:hAnsi="Arial" w:cs="Arial"/>
              </w:rPr>
              <w:t>80 mg once a day</w:t>
            </w:r>
          </w:p>
        </w:tc>
      </w:tr>
      <w:tr w:rsidR="002B3FAE" w:rsidRPr="0078277D" w14:paraId="0DC77736" w14:textId="77777777" w:rsidTr="0078277D">
        <w:trPr>
          <w:trHeight w:val="277"/>
        </w:trPr>
        <w:tc>
          <w:tcPr>
            <w:tcW w:w="1844" w:type="dxa"/>
          </w:tcPr>
          <w:p w14:paraId="194DBEBA" w14:textId="77777777" w:rsidR="002B3FAE" w:rsidRPr="0078277D" w:rsidRDefault="002B3FAE" w:rsidP="002B3FAE">
            <w:pPr>
              <w:rPr>
                <w:rFonts w:ascii="Arial" w:hAnsi="Arial" w:cs="Arial"/>
              </w:rPr>
            </w:pPr>
            <w:r w:rsidRPr="0078277D">
              <w:rPr>
                <w:rFonts w:ascii="Arial" w:hAnsi="Arial" w:cs="Arial"/>
              </w:rPr>
              <w:t>Price</w:t>
            </w:r>
          </w:p>
        </w:tc>
        <w:tc>
          <w:tcPr>
            <w:tcW w:w="1984" w:type="dxa"/>
          </w:tcPr>
          <w:p w14:paraId="569A9CA4" w14:textId="77777777" w:rsidR="002B3FAE" w:rsidRPr="0078277D" w:rsidRDefault="002B3FAE" w:rsidP="002B3FAE">
            <w:pPr>
              <w:rPr>
                <w:rFonts w:ascii="Arial" w:hAnsi="Arial" w:cs="Arial"/>
              </w:rPr>
            </w:pPr>
            <w:r w:rsidRPr="0078277D">
              <w:rPr>
                <w:rFonts w:ascii="Arial" w:hAnsi="Arial" w:cs="Arial"/>
              </w:rPr>
              <w:t>£16.80</w:t>
            </w:r>
          </w:p>
        </w:tc>
        <w:tc>
          <w:tcPr>
            <w:tcW w:w="2126" w:type="dxa"/>
          </w:tcPr>
          <w:p w14:paraId="04782CD4" w14:textId="77777777" w:rsidR="002B3FAE" w:rsidRPr="0078277D" w:rsidRDefault="002B3FAE" w:rsidP="002B3FAE">
            <w:pPr>
              <w:rPr>
                <w:rFonts w:ascii="Arial" w:hAnsi="Arial" w:cs="Arial"/>
              </w:rPr>
            </w:pPr>
            <w:r w:rsidRPr="0078277D">
              <w:rPr>
                <w:rFonts w:ascii="Arial" w:hAnsi="Arial" w:cs="Arial"/>
              </w:rPr>
              <w:t>£16.80</w:t>
            </w:r>
          </w:p>
        </w:tc>
        <w:tc>
          <w:tcPr>
            <w:tcW w:w="2268" w:type="dxa"/>
          </w:tcPr>
          <w:p w14:paraId="115C6E0D" w14:textId="77777777" w:rsidR="002B3FAE" w:rsidRPr="0078277D" w:rsidRDefault="002B3FAE" w:rsidP="002B3FAE">
            <w:pPr>
              <w:rPr>
                <w:rFonts w:ascii="Arial" w:hAnsi="Arial" w:cs="Arial"/>
              </w:rPr>
            </w:pPr>
            <w:r w:rsidRPr="0078277D">
              <w:rPr>
                <w:rFonts w:ascii="Arial" w:hAnsi="Arial" w:cs="Arial"/>
              </w:rPr>
              <w:t>£16.80 - £19.95</w:t>
            </w:r>
          </w:p>
        </w:tc>
        <w:tc>
          <w:tcPr>
            <w:tcW w:w="2127" w:type="dxa"/>
          </w:tcPr>
          <w:p w14:paraId="21F6A292" w14:textId="77777777" w:rsidR="002B3FAE" w:rsidRPr="0078277D" w:rsidRDefault="002B3FAE" w:rsidP="002B3FAE">
            <w:pPr>
              <w:rPr>
                <w:rFonts w:ascii="Arial" w:hAnsi="Arial" w:cs="Arial"/>
              </w:rPr>
            </w:pPr>
            <w:r w:rsidRPr="0078277D">
              <w:rPr>
                <w:rFonts w:ascii="Arial" w:hAnsi="Arial" w:cs="Arial"/>
              </w:rPr>
              <w:t>£19.95</w:t>
            </w:r>
          </w:p>
        </w:tc>
      </w:tr>
      <w:tr w:rsidR="002B3FAE" w:rsidRPr="0078277D" w14:paraId="6E13250D" w14:textId="77777777" w:rsidTr="0078277D">
        <w:trPr>
          <w:trHeight w:val="554"/>
        </w:trPr>
        <w:tc>
          <w:tcPr>
            <w:tcW w:w="1844" w:type="dxa"/>
          </w:tcPr>
          <w:p w14:paraId="383500A0" w14:textId="77777777" w:rsidR="002B3FAE" w:rsidRPr="0078277D" w:rsidRDefault="002B3FAE" w:rsidP="002B3FAE">
            <w:pPr>
              <w:rPr>
                <w:rFonts w:ascii="Arial" w:hAnsi="Arial" w:cs="Arial"/>
                <w:b/>
                <w:bCs/>
                <w:highlight w:val="yellow"/>
              </w:rPr>
            </w:pPr>
            <w:r w:rsidRPr="0078277D">
              <w:rPr>
                <w:rFonts w:ascii="Arial" w:hAnsi="Arial" w:cs="Arial"/>
                <w:b/>
                <w:bCs/>
                <w:highlight w:val="yellow"/>
              </w:rPr>
              <w:t>Candesartan</w:t>
            </w:r>
          </w:p>
        </w:tc>
        <w:tc>
          <w:tcPr>
            <w:tcW w:w="1984" w:type="dxa"/>
          </w:tcPr>
          <w:p w14:paraId="6465C1D4" w14:textId="77777777" w:rsidR="002B3FAE" w:rsidRPr="0078277D" w:rsidRDefault="002B3FAE" w:rsidP="002B3FAE">
            <w:pPr>
              <w:rPr>
                <w:rFonts w:ascii="Arial" w:hAnsi="Arial" w:cs="Arial"/>
                <w:highlight w:val="yellow"/>
              </w:rPr>
            </w:pPr>
            <w:r w:rsidRPr="0078277D">
              <w:rPr>
                <w:rFonts w:ascii="Arial" w:hAnsi="Arial" w:cs="Arial"/>
                <w:highlight w:val="yellow"/>
              </w:rPr>
              <w:t>4 mg once a day</w:t>
            </w:r>
          </w:p>
        </w:tc>
        <w:tc>
          <w:tcPr>
            <w:tcW w:w="2126" w:type="dxa"/>
          </w:tcPr>
          <w:p w14:paraId="2EC9DBB3" w14:textId="77777777" w:rsidR="002B3FAE" w:rsidRPr="0078277D" w:rsidRDefault="002B3FAE" w:rsidP="002B3FAE">
            <w:pPr>
              <w:rPr>
                <w:rFonts w:ascii="Arial" w:hAnsi="Arial" w:cs="Arial"/>
                <w:highlight w:val="yellow"/>
              </w:rPr>
            </w:pPr>
            <w:r w:rsidRPr="0078277D">
              <w:rPr>
                <w:rFonts w:ascii="Arial" w:hAnsi="Arial" w:cs="Arial"/>
                <w:highlight w:val="yellow"/>
              </w:rPr>
              <w:t>8 mg once a day</w:t>
            </w:r>
          </w:p>
        </w:tc>
        <w:tc>
          <w:tcPr>
            <w:tcW w:w="2268" w:type="dxa"/>
          </w:tcPr>
          <w:p w14:paraId="10FE3B45" w14:textId="77777777" w:rsidR="002B3FAE" w:rsidRPr="0078277D" w:rsidRDefault="002B3FAE" w:rsidP="002B3FAE">
            <w:pPr>
              <w:rPr>
                <w:rFonts w:ascii="Arial" w:hAnsi="Arial" w:cs="Arial"/>
                <w:highlight w:val="yellow"/>
              </w:rPr>
            </w:pPr>
            <w:r w:rsidRPr="0078277D">
              <w:rPr>
                <w:rFonts w:ascii="Arial" w:hAnsi="Arial" w:cs="Arial"/>
                <w:highlight w:val="yellow"/>
              </w:rPr>
              <w:t>8 mg once a day</w:t>
            </w:r>
          </w:p>
        </w:tc>
        <w:tc>
          <w:tcPr>
            <w:tcW w:w="2127" w:type="dxa"/>
          </w:tcPr>
          <w:p w14:paraId="0434865C" w14:textId="77777777" w:rsidR="002B3FAE" w:rsidRPr="0078277D" w:rsidRDefault="002B3FAE" w:rsidP="002B3FAE">
            <w:pPr>
              <w:rPr>
                <w:rFonts w:ascii="Arial" w:hAnsi="Arial" w:cs="Arial"/>
                <w:highlight w:val="yellow"/>
              </w:rPr>
            </w:pPr>
            <w:r w:rsidRPr="0078277D">
              <w:rPr>
                <w:rFonts w:ascii="Arial" w:hAnsi="Arial" w:cs="Arial"/>
                <w:highlight w:val="yellow"/>
              </w:rPr>
              <w:t>32 mg once a day</w:t>
            </w:r>
          </w:p>
        </w:tc>
      </w:tr>
      <w:tr w:rsidR="002B3FAE" w:rsidRPr="0078277D" w14:paraId="1304DCDD" w14:textId="77777777" w:rsidTr="0078277D">
        <w:trPr>
          <w:trHeight w:val="292"/>
        </w:trPr>
        <w:tc>
          <w:tcPr>
            <w:tcW w:w="1844" w:type="dxa"/>
          </w:tcPr>
          <w:p w14:paraId="6F815550" w14:textId="77777777" w:rsidR="002B3FAE" w:rsidRPr="0078277D" w:rsidRDefault="002B3FAE" w:rsidP="002B3FAE">
            <w:pPr>
              <w:rPr>
                <w:rFonts w:ascii="Arial" w:hAnsi="Arial" w:cs="Arial"/>
                <w:highlight w:val="yellow"/>
              </w:rPr>
            </w:pPr>
            <w:r w:rsidRPr="0078277D">
              <w:rPr>
                <w:rFonts w:ascii="Arial" w:hAnsi="Arial" w:cs="Arial"/>
                <w:highlight w:val="yellow"/>
              </w:rPr>
              <w:t xml:space="preserve">Price </w:t>
            </w:r>
          </w:p>
        </w:tc>
        <w:tc>
          <w:tcPr>
            <w:tcW w:w="1984" w:type="dxa"/>
          </w:tcPr>
          <w:p w14:paraId="4FB2C5FD" w14:textId="0DDF65E8" w:rsidR="002B3FAE" w:rsidRPr="0078277D" w:rsidRDefault="002B3FAE" w:rsidP="002B3FAE">
            <w:pPr>
              <w:rPr>
                <w:rFonts w:ascii="Arial" w:hAnsi="Arial" w:cs="Arial"/>
                <w:highlight w:val="yellow"/>
              </w:rPr>
            </w:pPr>
            <w:r w:rsidRPr="0078277D">
              <w:rPr>
                <w:rFonts w:ascii="Arial" w:hAnsi="Arial" w:cs="Arial"/>
                <w:highlight w:val="yellow"/>
              </w:rPr>
              <w:t>£2.</w:t>
            </w:r>
            <w:r w:rsidR="0016506F" w:rsidRPr="0078277D">
              <w:rPr>
                <w:rFonts w:ascii="Arial" w:hAnsi="Arial" w:cs="Arial"/>
                <w:highlight w:val="yellow"/>
              </w:rPr>
              <w:t>44</w:t>
            </w:r>
          </w:p>
        </w:tc>
        <w:tc>
          <w:tcPr>
            <w:tcW w:w="2126" w:type="dxa"/>
          </w:tcPr>
          <w:p w14:paraId="1862525B" w14:textId="21FA67A2" w:rsidR="002B3FAE" w:rsidRPr="0078277D" w:rsidRDefault="002B3FAE" w:rsidP="002B3FAE">
            <w:pPr>
              <w:rPr>
                <w:rFonts w:ascii="Arial" w:hAnsi="Arial" w:cs="Arial"/>
                <w:highlight w:val="yellow"/>
              </w:rPr>
            </w:pPr>
            <w:r w:rsidRPr="0078277D">
              <w:rPr>
                <w:rFonts w:ascii="Arial" w:hAnsi="Arial" w:cs="Arial"/>
                <w:highlight w:val="yellow"/>
              </w:rPr>
              <w:t>£1.</w:t>
            </w:r>
            <w:r w:rsidR="0016506F" w:rsidRPr="0078277D">
              <w:rPr>
                <w:rFonts w:ascii="Arial" w:hAnsi="Arial" w:cs="Arial"/>
                <w:highlight w:val="yellow"/>
              </w:rPr>
              <w:t>01</w:t>
            </w:r>
          </w:p>
        </w:tc>
        <w:tc>
          <w:tcPr>
            <w:tcW w:w="2268" w:type="dxa"/>
          </w:tcPr>
          <w:p w14:paraId="0EFE1F90" w14:textId="203CCA18" w:rsidR="002B3FAE" w:rsidRPr="0078277D" w:rsidRDefault="002B3FAE" w:rsidP="002B3FAE">
            <w:pPr>
              <w:rPr>
                <w:rFonts w:ascii="Arial" w:hAnsi="Arial" w:cs="Arial"/>
                <w:highlight w:val="yellow"/>
              </w:rPr>
            </w:pPr>
            <w:r w:rsidRPr="0078277D">
              <w:rPr>
                <w:rFonts w:ascii="Arial" w:hAnsi="Arial" w:cs="Arial"/>
                <w:highlight w:val="yellow"/>
              </w:rPr>
              <w:t>£1.</w:t>
            </w:r>
            <w:r w:rsidR="0016506F" w:rsidRPr="0078277D">
              <w:rPr>
                <w:rFonts w:ascii="Arial" w:hAnsi="Arial" w:cs="Arial"/>
                <w:highlight w:val="yellow"/>
              </w:rPr>
              <w:t>01</w:t>
            </w:r>
          </w:p>
        </w:tc>
        <w:tc>
          <w:tcPr>
            <w:tcW w:w="2127" w:type="dxa"/>
          </w:tcPr>
          <w:p w14:paraId="460D9B1F" w14:textId="47406AFE" w:rsidR="002B3FAE" w:rsidRPr="0078277D" w:rsidRDefault="002B3FAE" w:rsidP="002B3FAE">
            <w:pPr>
              <w:rPr>
                <w:rFonts w:ascii="Arial" w:hAnsi="Arial" w:cs="Arial"/>
                <w:highlight w:val="yellow"/>
              </w:rPr>
            </w:pPr>
            <w:r w:rsidRPr="0078277D">
              <w:rPr>
                <w:rFonts w:ascii="Arial" w:hAnsi="Arial" w:cs="Arial"/>
                <w:highlight w:val="yellow"/>
              </w:rPr>
              <w:t>£1.4</w:t>
            </w:r>
            <w:r w:rsidR="0016506F" w:rsidRPr="0078277D">
              <w:rPr>
                <w:rFonts w:ascii="Arial" w:hAnsi="Arial" w:cs="Arial"/>
                <w:highlight w:val="yellow"/>
              </w:rPr>
              <w:t>2</w:t>
            </w:r>
          </w:p>
        </w:tc>
      </w:tr>
      <w:tr w:rsidR="002B3FAE" w:rsidRPr="0078277D" w14:paraId="5F80911A" w14:textId="77777777" w:rsidTr="0078277D">
        <w:trPr>
          <w:trHeight w:val="554"/>
        </w:trPr>
        <w:tc>
          <w:tcPr>
            <w:tcW w:w="1844" w:type="dxa"/>
          </w:tcPr>
          <w:p w14:paraId="3C99D3A4" w14:textId="77777777" w:rsidR="002B3FAE" w:rsidRPr="0078277D" w:rsidRDefault="002B3FAE" w:rsidP="002B3FAE">
            <w:pPr>
              <w:rPr>
                <w:rFonts w:ascii="Arial" w:hAnsi="Arial" w:cs="Arial"/>
                <w:b/>
                <w:bCs/>
              </w:rPr>
            </w:pPr>
            <w:proofErr w:type="spellStart"/>
            <w:r w:rsidRPr="0078277D">
              <w:rPr>
                <w:rFonts w:ascii="Arial" w:hAnsi="Arial" w:cs="Arial"/>
                <w:b/>
                <w:bCs/>
              </w:rPr>
              <w:lastRenderedPageBreak/>
              <w:t>Eprosartan</w:t>
            </w:r>
            <w:proofErr w:type="spellEnd"/>
          </w:p>
        </w:tc>
        <w:tc>
          <w:tcPr>
            <w:tcW w:w="1984" w:type="dxa"/>
          </w:tcPr>
          <w:p w14:paraId="74590DBF" w14:textId="77777777" w:rsidR="002B3FAE" w:rsidRPr="0078277D" w:rsidRDefault="002B3FAE" w:rsidP="002B3FAE">
            <w:pPr>
              <w:rPr>
                <w:rFonts w:ascii="Arial" w:hAnsi="Arial" w:cs="Arial"/>
              </w:rPr>
            </w:pPr>
            <w:r w:rsidRPr="0078277D">
              <w:rPr>
                <w:rFonts w:ascii="Arial" w:hAnsi="Arial" w:cs="Arial"/>
              </w:rPr>
              <w:t>600 mg once a day</w:t>
            </w:r>
          </w:p>
        </w:tc>
        <w:tc>
          <w:tcPr>
            <w:tcW w:w="2126" w:type="dxa"/>
          </w:tcPr>
          <w:p w14:paraId="17714A0E" w14:textId="77777777" w:rsidR="002B3FAE" w:rsidRPr="0078277D" w:rsidRDefault="002B3FAE" w:rsidP="002B3FAE">
            <w:pPr>
              <w:rPr>
                <w:rFonts w:ascii="Arial" w:hAnsi="Arial" w:cs="Arial"/>
              </w:rPr>
            </w:pPr>
            <w:r w:rsidRPr="0078277D">
              <w:rPr>
                <w:rFonts w:ascii="Arial" w:hAnsi="Arial" w:cs="Arial"/>
              </w:rPr>
              <w:t>600 mg once a day</w:t>
            </w:r>
          </w:p>
        </w:tc>
        <w:tc>
          <w:tcPr>
            <w:tcW w:w="2268" w:type="dxa"/>
          </w:tcPr>
          <w:p w14:paraId="7032C3B0" w14:textId="77777777" w:rsidR="002B3FAE" w:rsidRPr="0078277D" w:rsidRDefault="002B3FAE" w:rsidP="002B3FAE">
            <w:pPr>
              <w:rPr>
                <w:rFonts w:ascii="Arial" w:hAnsi="Arial" w:cs="Arial"/>
              </w:rPr>
            </w:pPr>
            <w:r w:rsidRPr="0078277D">
              <w:rPr>
                <w:rFonts w:ascii="Arial" w:hAnsi="Arial" w:cs="Arial"/>
              </w:rPr>
              <w:t>600 mg once a day</w:t>
            </w:r>
          </w:p>
        </w:tc>
        <w:tc>
          <w:tcPr>
            <w:tcW w:w="2127" w:type="dxa"/>
          </w:tcPr>
          <w:p w14:paraId="668A3783" w14:textId="77777777" w:rsidR="002B3FAE" w:rsidRPr="0078277D" w:rsidRDefault="002B3FAE" w:rsidP="002B3FAE">
            <w:pPr>
              <w:rPr>
                <w:rFonts w:ascii="Arial" w:hAnsi="Arial" w:cs="Arial"/>
              </w:rPr>
            </w:pPr>
            <w:r w:rsidRPr="0078277D">
              <w:rPr>
                <w:rFonts w:ascii="Arial" w:hAnsi="Arial" w:cs="Arial"/>
              </w:rPr>
              <w:t>600 mg once a day</w:t>
            </w:r>
          </w:p>
        </w:tc>
      </w:tr>
      <w:tr w:rsidR="002B3FAE" w:rsidRPr="0078277D" w14:paraId="379C0FD9" w14:textId="77777777" w:rsidTr="0078277D">
        <w:trPr>
          <w:trHeight w:val="277"/>
        </w:trPr>
        <w:tc>
          <w:tcPr>
            <w:tcW w:w="1844" w:type="dxa"/>
          </w:tcPr>
          <w:p w14:paraId="624B7D97" w14:textId="77777777" w:rsidR="002B3FAE" w:rsidRPr="0078277D" w:rsidRDefault="002B3FAE" w:rsidP="002B3FAE">
            <w:pPr>
              <w:rPr>
                <w:rFonts w:ascii="Arial" w:hAnsi="Arial" w:cs="Arial"/>
              </w:rPr>
            </w:pPr>
            <w:r w:rsidRPr="0078277D">
              <w:rPr>
                <w:rFonts w:ascii="Arial" w:hAnsi="Arial" w:cs="Arial"/>
              </w:rPr>
              <w:t xml:space="preserve">Price </w:t>
            </w:r>
          </w:p>
        </w:tc>
        <w:tc>
          <w:tcPr>
            <w:tcW w:w="1984" w:type="dxa"/>
          </w:tcPr>
          <w:p w14:paraId="051E0052" w14:textId="77777777" w:rsidR="002B3FAE" w:rsidRPr="0078277D" w:rsidRDefault="002B3FAE" w:rsidP="002B3FAE">
            <w:pPr>
              <w:rPr>
                <w:rFonts w:ascii="Arial" w:hAnsi="Arial" w:cs="Arial"/>
              </w:rPr>
            </w:pPr>
            <w:r w:rsidRPr="0078277D">
              <w:rPr>
                <w:rFonts w:ascii="Arial" w:hAnsi="Arial" w:cs="Arial"/>
              </w:rPr>
              <w:t>£14.31</w:t>
            </w:r>
          </w:p>
        </w:tc>
        <w:tc>
          <w:tcPr>
            <w:tcW w:w="2126" w:type="dxa"/>
          </w:tcPr>
          <w:p w14:paraId="6AFF03EE" w14:textId="77777777" w:rsidR="002B3FAE" w:rsidRPr="0078277D" w:rsidRDefault="002B3FAE" w:rsidP="002B3FAE">
            <w:pPr>
              <w:rPr>
                <w:rFonts w:ascii="Arial" w:hAnsi="Arial" w:cs="Arial"/>
              </w:rPr>
            </w:pPr>
            <w:r w:rsidRPr="0078277D">
              <w:rPr>
                <w:rFonts w:ascii="Arial" w:hAnsi="Arial" w:cs="Arial"/>
              </w:rPr>
              <w:t>£14.31</w:t>
            </w:r>
          </w:p>
        </w:tc>
        <w:tc>
          <w:tcPr>
            <w:tcW w:w="2268" w:type="dxa"/>
          </w:tcPr>
          <w:p w14:paraId="5446BFDD" w14:textId="77777777" w:rsidR="002B3FAE" w:rsidRPr="0078277D" w:rsidRDefault="002B3FAE" w:rsidP="002B3FAE">
            <w:pPr>
              <w:rPr>
                <w:rFonts w:ascii="Arial" w:hAnsi="Arial" w:cs="Arial"/>
              </w:rPr>
            </w:pPr>
            <w:r w:rsidRPr="0078277D">
              <w:rPr>
                <w:rFonts w:ascii="Arial" w:hAnsi="Arial" w:cs="Arial"/>
              </w:rPr>
              <w:t>£14.31</w:t>
            </w:r>
          </w:p>
        </w:tc>
        <w:tc>
          <w:tcPr>
            <w:tcW w:w="2127" w:type="dxa"/>
          </w:tcPr>
          <w:p w14:paraId="393B6B9C" w14:textId="77777777" w:rsidR="002B3FAE" w:rsidRPr="0078277D" w:rsidRDefault="002B3FAE" w:rsidP="002B3FAE">
            <w:pPr>
              <w:rPr>
                <w:rFonts w:ascii="Arial" w:hAnsi="Arial" w:cs="Arial"/>
              </w:rPr>
            </w:pPr>
            <w:r w:rsidRPr="0078277D">
              <w:rPr>
                <w:rFonts w:ascii="Arial" w:hAnsi="Arial" w:cs="Arial"/>
              </w:rPr>
              <w:t>£14.31</w:t>
            </w:r>
          </w:p>
        </w:tc>
      </w:tr>
      <w:tr w:rsidR="002B3FAE" w:rsidRPr="0078277D" w14:paraId="0E66221E" w14:textId="77777777" w:rsidTr="0078277D">
        <w:trPr>
          <w:trHeight w:val="569"/>
        </w:trPr>
        <w:tc>
          <w:tcPr>
            <w:tcW w:w="1844" w:type="dxa"/>
          </w:tcPr>
          <w:p w14:paraId="7918B8F1" w14:textId="77777777" w:rsidR="002B3FAE" w:rsidRPr="0078277D" w:rsidRDefault="002B3FAE" w:rsidP="002B3FAE">
            <w:pPr>
              <w:rPr>
                <w:rFonts w:ascii="Arial" w:hAnsi="Arial" w:cs="Arial"/>
                <w:b/>
                <w:bCs/>
              </w:rPr>
            </w:pPr>
            <w:r w:rsidRPr="0078277D">
              <w:rPr>
                <w:rFonts w:ascii="Arial" w:hAnsi="Arial" w:cs="Arial"/>
                <w:b/>
                <w:bCs/>
              </w:rPr>
              <w:t>Irbesartan</w:t>
            </w:r>
          </w:p>
        </w:tc>
        <w:tc>
          <w:tcPr>
            <w:tcW w:w="1984" w:type="dxa"/>
          </w:tcPr>
          <w:p w14:paraId="447BEFD5" w14:textId="77777777" w:rsidR="002B3FAE" w:rsidRPr="0078277D" w:rsidRDefault="002B3FAE" w:rsidP="002B3FAE">
            <w:pPr>
              <w:rPr>
                <w:rFonts w:ascii="Arial" w:hAnsi="Arial" w:cs="Arial"/>
              </w:rPr>
            </w:pPr>
            <w:r w:rsidRPr="0078277D">
              <w:rPr>
                <w:rFonts w:ascii="Arial" w:hAnsi="Arial" w:cs="Arial"/>
              </w:rPr>
              <w:t>75 mg once a day</w:t>
            </w:r>
          </w:p>
        </w:tc>
        <w:tc>
          <w:tcPr>
            <w:tcW w:w="2126" w:type="dxa"/>
          </w:tcPr>
          <w:p w14:paraId="61ACA900" w14:textId="77777777" w:rsidR="002B3FAE" w:rsidRPr="0078277D" w:rsidRDefault="002B3FAE" w:rsidP="002B3FAE">
            <w:pPr>
              <w:rPr>
                <w:rFonts w:ascii="Arial" w:hAnsi="Arial" w:cs="Arial"/>
              </w:rPr>
            </w:pPr>
            <w:r w:rsidRPr="0078277D">
              <w:rPr>
                <w:rFonts w:ascii="Arial" w:hAnsi="Arial" w:cs="Arial"/>
              </w:rPr>
              <w:t>150 mg once a day</w:t>
            </w:r>
          </w:p>
        </w:tc>
        <w:tc>
          <w:tcPr>
            <w:tcW w:w="2268" w:type="dxa"/>
          </w:tcPr>
          <w:p w14:paraId="37DC510C" w14:textId="77777777" w:rsidR="002B3FAE" w:rsidRPr="0078277D" w:rsidRDefault="002B3FAE" w:rsidP="002B3FAE">
            <w:pPr>
              <w:rPr>
                <w:rFonts w:ascii="Arial" w:hAnsi="Arial" w:cs="Arial"/>
              </w:rPr>
            </w:pPr>
            <w:r w:rsidRPr="0078277D">
              <w:rPr>
                <w:rFonts w:ascii="Arial" w:hAnsi="Arial" w:cs="Arial"/>
              </w:rPr>
              <w:t>150 mg once a day</w:t>
            </w:r>
          </w:p>
        </w:tc>
        <w:tc>
          <w:tcPr>
            <w:tcW w:w="2127" w:type="dxa"/>
          </w:tcPr>
          <w:p w14:paraId="1A1E105B" w14:textId="77777777" w:rsidR="002B3FAE" w:rsidRPr="0078277D" w:rsidRDefault="002B3FAE" w:rsidP="002B3FAE">
            <w:pPr>
              <w:rPr>
                <w:rFonts w:ascii="Arial" w:hAnsi="Arial" w:cs="Arial"/>
              </w:rPr>
            </w:pPr>
            <w:r w:rsidRPr="0078277D">
              <w:rPr>
                <w:rFonts w:ascii="Arial" w:hAnsi="Arial" w:cs="Arial"/>
              </w:rPr>
              <w:t>300 mg once a day</w:t>
            </w:r>
          </w:p>
        </w:tc>
      </w:tr>
      <w:tr w:rsidR="002B3FAE" w:rsidRPr="0078277D" w14:paraId="6D1972EA" w14:textId="77777777" w:rsidTr="0078277D">
        <w:trPr>
          <w:trHeight w:val="277"/>
        </w:trPr>
        <w:tc>
          <w:tcPr>
            <w:tcW w:w="1844" w:type="dxa"/>
          </w:tcPr>
          <w:p w14:paraId="7F378F11" w14:textId="77777777" w:rsidR="002B3FAE" w:rsidRPr="0078277D" w:rsidRDefault="002B3FAE" w:rsidP="002B3FAE">
            <w:pPr>
              <w:rPr>
                <w:rFonts w:ascii="Arial" w:hAnsi="Arial" w:cs="Arial"/>
              </w:rPr>
            </w:pPr>
            <w:r w:rsidRPr="0078277D">
              <w:rPr>
                <w:rFonts w:ascii="Arial" w:hAnsi="Arial" w:cs="Arial"/>
              </w:rPr>
              <w:t xml:space="preserve">Price </w:t>
            </w:r>
          </w:p>
        </w:tc>
        <w:tc>
          <w:tcPr>
            <w:tcW w:w="1984" w:type="dxa"/>
          </w:tcPr>
          <w:p w14:paraId="11788BE5" w14:textId="384C7F67" w:rsidR="002B3FAE" w:rsidRPr="0078277D" w:rsidRDefault="002B3FAE" w:rsidP="002B3FAE">
            <w:pPr>
              <w:rPr>
                <w:rFonts w:ascii="Arial" w:hAnsi="Arial" w:cs="Arial"/>
              </w:rPr>
            </w:pPr>
            <w:r w:rsidRPr="0078277D">
              <w:rPr>
                <w:rFonts w:ascii="Arial" w:hAnsi="Arial" w:cs="Arial"/>
              </w:rPr>
              <w:t>£1.</w:t>
            </w:r>
            <w:r w:rsidR="00080933" w:rsidRPr="0078277D">
              <w:rPr>
                <w:rFonts w:ascii="Arial" w:hAnsi="Arial" w:cs="Arial"/>
              </w:rPr>
              <w:t>14</w:t>
            </w:r>
          </w:p>
        </w:tc>
        <w:tc>
          <w:tcPr>
            <w:tcW w:w="2126" w:type="dxa"/>
          </w:tcPr>
          <w:p w14:paraId="589B8876" w14:textId="40504120" w:rsidR="002B3FAE" w:rsidRPr="0078277D" w:rsidRDefault="002B3FAE" w:rsidP="002B3FAE">
            <w:pPr>
              <w:rPr>
                <w:rFonts w:ascii="Arial" w:hAnsi="Arial" w:cs="Arial"/>
              </w:rPr>
            </w:pPr>
            <w:r w:rsidRPr="0078277D">
              <w:rPr>
                <w:rFonts w:ascii="Arial" w:hAnsi="Arial" w:cs="Arial"/>
              </w:rPr>
              <w:t>£</w:t>
            </w:r>
            <w:r w:rsidR="00080933" w:rsidRPr="0078277D">
              <w:rPr>
                <w:rFonts w:ascii="Arial" w:hAnsi="Arial" w:cs="Arial"/>
              </w:rPr>
              <w:t>1.52</w:t>
            </w:r>
          </w:p>
        </w:tc>
        <w:tc>
          <w:tcPr>
            <w:tcW w:w="2268" w:type="dxa"/>
          </w:tcPr>
          <w:p w14:paraId="61CF0084" w14:textId="4437461C" w:rsidR="002B3FAE" w:rsidRPr="0078277D" w:rsidRDefault="002B3FAE" w:rsidP="002B3FAE">
            <w:pPr>
              <w:rPr>
                <w:rFonts w:ascii="Arial" w:hAnsi="Arial" w:cs="Arial"/>
              </w:rPr>
            </w:pPr>
            <w:r w:rsidRPr="0078277D">
              <w:rPr>
                <w:rFonts w:ascii="Arial" w:hAnsi="Arial" w:cs="Arial"/>
              </w:rPr>
              <w:t>£</w:t>
            </w:r>
            <w:r w:rsidR="00080933" w:rsidRPr="0078277D">
              <w:rPr>
                <w:rFonts w:ascii="Arial" w:hAnsi="Arial" w:cs="Arial"/>
              </w:rPr>
              <w:t>1.52</w:t>
            </w:r>
          </w:p>
        </w:tc>
        <w:tc>
          <w:tcPr>
            <w:tcW w:w="2127" w:type="dxa"/>
          </w:tcPr>
          <w:p w14:paraId="5D53A623" w14:textId="5736AFEB" w:rsidR="002B3FAE" w:rsidRPr="0078277D" w:rsidRDefault="002B3FAE" w:rsidP="002B3FAE">
            <w:pPr>
              <w:rPr>
                <w:rFonts w:ascii="Arial" w:hAnsi="Arial" w:cs="Arial"/>
              </w:rPr>
            </w:pPr>
            <w:r w:rsidRPr="0078277D">
              <w:rPr>
                <w:rFonts w:ascii="Arial" w:hAnsi="Arial" w:cs="Arial"/>
              </w:rPr>
              <w:t>£2</w:t>
            </w:r>
            <w:r w:rsidR="00080933" w:rsidRPr="0078277D">
              <w:rPr>
                <w:rFonts w:ascii="Arial" w:hAnsi="Arial" w:cs="Arial"/>
              </w:rPr>
              <w:t>.15</w:t>
            </w:r>
          </w:p>
        </w:tc>
      </w:tr>
      <w:tr w:rsidR="002B3FAE" w:rsidRPr="0078277D" w14:paraId="41681CF8" w14:textId="77777777" w:rsidTr="0078277D">
        <w:trPr>
          <w:trHeight w:val="554"/>
        </w:trPr>
        <w:tc>
          <w:tcPr>
            <w:tcW w:w="1844" w:type="dxa"/>
          </w:tcPr>
          <w:p w14:paraId="045A71EC" w14:textId="77777777" w:rsidR="002B3FAE" w:rsidRPr="0078277D" w:rsidRDefault="002B3FAE" w:rsidP="002B3FAE">
            <w:pPr>
              <w:rPr>
                <w:rFonts w:ascii="Arial" w:hAnsi="Arial" w:cs="Arial"/>
                <w:b/>
                <w:bCs/>
                <w:highlight w:val="yellow"/>
              </w:rPr>
            </w:pPr>
            <w:r w:rsidRPr="0078277D">
              <w:rPr>
                <w:rFonts w:ascii="Arial" w:hAnsi="Arial" w:cs="Arial"/>
                <w:b/>
                <w:bCs/>
                <w:highlight w:val="yellow"/>
              </w:rPr>
              <w:t>Losartan</w:t>
            </w:r>
          </w:p>
        </w:tc>
        <w:tc>
          <w:tcPr>
            <w:tcW w:w="1984" w:type="dxa"/>
          </w:tcPr>
          <w:p w14:paraId="1CD12867" w14:textId="77777777" w:rsidR="002B3FAE" w:rsidRPr="0078277D" w:rsidRDefault="002B3FAE" w:rsidP="002B3FAE">
            <w:pPr>
              <w:rPr>
                <w:rFonts w:ascii="Arial" w:hAnsi="Arial" w:cs="Arial"/>
                <w:highlight w:val="yellow"/>
              </w:rPr>
            </w:pPr>
            <w:r w:rsidRPr="0078277D">
              <w:rPr>
                <w:rFonts w:ascii="Arial" w:hAnsi="Arial" w:cs="Arial"/>
                <w:highlight w:val="yellow"/>
              </w:rPr>
              <w:t>25 mg once a day</w:t>
            </w:r>
          </w:p>
        </w:tc>
        <w:tc>
          <w:tcPr>
            <w:tcW w:w="2126" w:type="dxa"/>
          </w:tcPr>
          <w:p w14:paraId="1F07BDB4" w14:textId="77777777" w:rsidR="002B3FAE" w:rsidRPr="0078277D" w:rsidRDefault="002B3FAE" w:rsidP="002B3FAE">
            <w:pPr>
              <w:rPr>
                <w:rFonts w:ascii="Arial" w:hAnsi="Arial" w:cs="Arial"/>
                <w:highlight w:val="yellow"/>
              </w:rPr>
            </w:pPr>
            <w:r w:rsidRPr="0078277D">
              <w:rPr>
                <w:rFonts w:ascii="Arial" w:hAnsi="Arial" w:cs="Arial"/>
                <w:highlight w:val="yellow"/>
              </w:rPr>
              <w:t>50 mg once a day</w:t>
            </w:r>
          </w:p>
        </w:tc>
        <w:tc>
          <w:tcPr>
            <w:tcW w:w="2268" w:type="dxa"/>
          </w:tcPr>
          <w:p w14:paraId="07056468" w14:textId="77777777" w:rsidR="002B3FAE" w:rsidRPr="0078277D" w:rsidRDefault="002B3FAE" w:rsidP="002B3FAE">
            <w:pPr>
              <w:rPr>
                <w:rFonts w:ascii="Arial" w:hAnsi="Arial" w:cs="Arial"/>
                <w:highlight w:val="yellow"/>
              </w:rPr>
            </w:pPr>
            <w:r w:rsidRPr="0078277D">
              <w:rPr>
                <w:rFonts w:ascii="Arial" w:hAnsi="Arial" w:cs="Arial"/>
                <w:highlight w:val="yellow"/>
              </w:rPr>
              <w:t>50 mg once a day</w:t>
            </w:r>
          </w:p>
        </w:tc>
        <w:tc>
          <w:tcPr>
            <w:tcW w:w="2127" w:type="dxa"/>
          </w:tcPr>
          <w:p w14:paraId="74E99E3A" w14:textId="77777777" w:rsidR="002B3FAE" w:rsidRPr="0078277D" w:rsidRDefault="002B3FAE" w:rsidP="002B3FAE">
            <w:pPr>
              <w:rPr>
                <w:rFonts w:ascii="Arial" w:hAnsi="Arial" w:cs="Arial"/>
                <w:highlight w:val="yellow"/>
              </w:rPr>
            </w:pPr>
            <w:r w:rsidRPr="0078277D">
              <w:rPr>
                <w:rFonts w:ascii="Arial" w:hAnsi="Arial" w:cs="Arial"/>
                <w:highlight w:val="yellow"/>
              </w:rPr>
              <w:t>100 mg once a day</w:t>
            </w:r>
          </w:p>
        </w:tc>
      </w:tr>
      <w:tr w:rsidR="002B3FAE" w:rsidRPr="0078277D" w14:paraId="5745F52C" w14:textId="77777777" w:rsidTr="0078277D">
        <w:trPr>
          <w:trHeight w:val="277"/>
        </w:trPr>
        <w:tc>
          <w:tcPr>
            <w:tcW w:w="1844" w:type="dxa"/>
          </w:tcPr>
          <w:p w14:paraId="522C2059" w14:textId="77777777" w:rsidR="002B3FAE" w:rsidRPr="0078277D" w:rsidRDefault="002B3FAE" w:rsidP="002B3FAE">
            <w:pPr>
              <w:rPr>
                <w:rFonts w:ascii="Arial" w:hAnsi="Arial" w:cs="Arial"/>
                <w:highlight w:val="yellow"/>
              </w:rPr>
            </w:pPr>
            <w:r w:rsidRPr="0078277D">
              <w:rPr>
                <w:rFonts w:ascii="Arial" w:hAnsi="Arial" w:cs="Arial"/>
                <w:highlight w:val="yellow"/>
              </w:rPr>
              <w:t xml:space="preserve">Price </w:t>
            </w:r>
          </w:p>
        </w:tc>
        <w:tc>
          <w:tcPr>
            <w:tcW w:w="1984" w:type="dxa"/>
          </w:tcPr>
          <w:p w14:paraId="6A393BAD" w14:textId="3F586732" w:rsidR="00E21013" w:rsidRPr="0078277D" w:rsidRDefault="00E21013" w:rsidP="002B3FAE">
            <w:pPr>
              <w:rPr>
                <w:rFonts w:ascii="Arial" w:hAnsi="Arial" w:cs="Arial"/>
                <w:highlight w:val="yellow"/>
              </w:rPr>
            </w:pPr>
            <w:r w:rsidRPr="0078277D">
              <w:rPr>
                <w:rFonts w:ascii="Arial" w:hAnsi="Arial" w:cs="Arial"/>
                <w:highlight w:val="yellow"/>
              </w:rPr>
              <w:t>£2.23</w:t>
            </w:r>
            <w:r w:rsidR="008A3D57" w:rsidRPr="0078277D">
              <w:rPr>
                <w:rFonts w:ascii="Arial" w:hAnsi="Arial" w:cs="Arial"/>
                <w:highlight w:val="yellow"/>
              </w:rPr>
              <w:t>(Aug 22)</w:t>
            </w:r>
          </w:p>
          <w:p w14:paraId="673C05CE" w14:textId="77777777" w:rsidR="00E21013" w:rsidRPr="0078277D" w:rsidRDefault="00E21013" w:rsidP="002B3FAE">
            <w:pPr>
              <w:rPr>
                <w:rFonts w:ascii="Arial" w:hAnsi="Arial" w:cs="Arial"/>
                <w:highlight w:val="yellow"/>
              </w:rPr>
            </w:pPr>
          </w:p>
          <w:p w14:paraId="01E1D066" w14:textId="4B072D75" w:rsidR="002B3FAE" w:rsidRPr="0078277D" w:rsidRDefault="002B3FAE" w:rsidP="002B3FAE">
            <w:pPr>
              <w:rPr>
                <w:rFonts w:ascii="Arial" w:hAnsi="Arial" w:cs="Arial"/>
                <w:highlight w:val="yellow"/>
              </w:rPr>
            </w:pPr>
            <w:r w:rsidRPr="0078277D">
              <w:rPr>
                <w:rFonts w:ascii="Arial" w:hAnsi="Arial" w:cs="Arial"/>
                <w:highlight w:val="yellow"/>
              </w:rPr>
              <w:t>£0.91</w:t>
            </w:r>
            <w:r w:rsidR="00E21013" w:rsidRPr="0078277D">
              <w:rPr>
                <w:rFonts w:ascii="Arial" w:hAnsi="Arial" w:cs="Arial"/>
                <w:highlight w:val="yellow"/>
              </w:rPr>
              <w:t>(March 22)</w:t>
            </w:r>
          </w:p>
        </w:tc>
        <w:tc>
          <w:tcPr>
            <w:tcW w:w="2126" w:type="dxa"/>
          </w:tcPr>
          <w:p w14:paraId="1231CC1D" w14:textId="393A17B1" w:rsidR="00E21013" w:rsidRPr="0078277D" w:rsidRDefault="00E21013" w:rsidP="002B3FAE">
            <w:pPr>
              <w:rPr>
                <w:rFonts w:ascii="Arial" w:hAnsi="Arial" w:cs="Arial"/>
                <w:highlight w:val="yellow"/>
              </w:rPr>
            </w:pPr>
            <w:r w:rsidRPr="0078277D">
              <w:rPr>
                <w:rFonts w:ascii="Arial" w:hAnsi="Arial" w:cs="Arial"/>
                <w:highlight w:val="yellow"/>
              </w:rPr>
              <w:t>£3.13</w:t>
            </w:r>
            <w:r w:rsidR="008A3D57" w:rsidRPr="0078277D">
              <w:rPr>
                <w:rFonts w:ascii="Arial" w:hAnsi="Arial" w:cs="Arial"/>
                <w:highlight w:val="yellow"/>
              </w:rPr>
              <w:t xml:space="preserve"> (Aug 22)</w:t>
            </w:r>
          </w:p>
          <w:p w14:paraId="3BDDC8AE" w14:textId="77777777" w:rsidR="00E21013" w:rsidRPr="0078277D" w:rsidRDefault="00E21013" w:rsidP="002B3FAE">
            <w:pPr>
              <w:rPr>
                <w:rFonts w:ascii="Arial" w:hAnsi="Arial" w:cs="Arial"/>
                <w:highlight w:val="yellow"/>
              </w:rPr>
            </w:pPr>
          </w:p>
          <w:p w14:paraId="4F049945" w14:textId="3881E395" w:rsidR="002B3FAE" w:rsidRPr="0078277D" w:rsidRDefault="002B3FAE" w:rsidP="002B3FAE">
            <w:pPr>
              <w:rPr>
                <w:rFonts w:ascii="Arial" w:hAnsi="Arial" w:cs="Arial"/>
                <w:highlight w:val="yellow"/>
              </w:rPr>
            </w:pPr>
            <w:r w:rsidRPr="0078277D">
              <w:rPr>
                <w:rFonts w:ascii="Arial" w:hAnsi="Arial" w:cs="Arial"/>
                <w:highlight w:val="yellow"/>
              </w:rPr>
              <w:t>£1.04</w:t>
            </w:r>
            <w:r w:rsidR="00E21013" w:rsidRPr="0078277D">
              <w:rPr>
                <w:rFonts w:ascii="Arial" w:hAnsi="Arial" w:cs="Arial"/>
                <w:highlight w:val="yellow"/>
              </w:rPr>
              <w:t xml:space="preserve"> (March 22)</w:t>
            </w:r>
          </w:p>
        </w:tc>
        <w:tc>
          <w:tcPr>
            <w:tcW w:w="2268" w:type="dxa"/>
          </w:tcPr>
          <w:p w14:paraId="3544C43B" w14:textId="0C207B39" w:rsidR="00E21013" w:rsidRPr="0078277D" w:rsidRDefault="00E21013" w:rsidP="002B3FAE">
            <w:pPr>
              <w:rPr>
                <w:rFonts w:ascii="Arial" w:hAnsi="Arial" w:cs="Arial"/>
                <w:highlight w:val="yellow"/>
              </w:rPr>
            </w:pPr>
            <w:r w:rsidRPr="0078277D">
              <w:rPr>
                <w:rFonts w:ascii="Arial" w:hAnsi="Arial" w:cs="Arial"/>
                <w:highlight w:val="yellow"/>
              </w:rPr>
              <w:t>£3.13</w:t>
            </w:r>
            <w:r w:rsidR="008A3D57" w:rsidRPr="0078277D">
              <w:rPr>
                <w:rFonts w:ascii="Arial" w:hAnsi="Arial" w:cs="Arial"/>
                <w:highlight w:val="yellow"/>
              </w:rPr>
              <w:t xml:space="preserve"> (Aug 22)</w:t>
            </w:r>
          </w:p>
          <w:p w14:paraId="7E101EAD" w14:textId="77777777" w:rsidR="00E21013" w:rsidRPr="0078277D" w:rsidRDefault="00E21013" w:rsidP="002B3FAE">
            <w:pPr>
              <w:rPr>
                <w:rFonts w:ascii="Arial" w:hAnsi="Arial" w:cs="Arial"/>
                <w:highlight w:val="yellow"/>
              </w:rPr>
            </w:pPr>
          </w:p>
          <w:p w14:paraId="7E78B917" w14:textId="65605F08" w:rsidR="002B3FAE" w:rsidRPr="0078277D" w:rsidRDefault="002B3FAE" w:rsidP="002B3FAE">
            <w:pPr>
              <w:rPr>
                <w:rFonts w:ascii="Arial" w:hAnsi="Arial" w:cs="Arial"/>
                <w:highlight w:val="yellow"/>
              </w:rPr>
            </w:pPr>
            <w:r w:rsidRPr="0078277D">
              <w:rPr>
                <w:rFonts w:ascii="Arial" w:hAnsi="Arial" w:cs="Arial"/>
                <w:highlight w:val="yellow"/>
              </w:rPr>
              <w:t>£1.04</w:t>
            </w:r>
            <w:r w:rsidR="00E21013" w:rsidRPr="0078277D">
              <w:rPr>
                <w:rFonts w:ascii="Arial" w:hAnsi="Arial" w:cs="Arial"/>
                <w:highlight w:val="yellow"/>
              </w:rPr>
              <w:t>(March 22)</w:t>
            </w:r>
          </w:p>
        </w:tc>
        <w:tc>
          <w:tcPr>
            <w:tcW w:w="2127" w:type="dxa"/>
          </w:tcPr>
          <w:p w14:paraId="334A4CE3" w14:textId="74E9EA3E" w:rsidR="00E21013" w:rsidRPr="0078277D" w:rsidRDefault="00E21013" w:rsidP="002B3FAE">
            <w:pPr>
              <w:rPr>
                <w:rFonts w:ascii="Arial" w:hAnsi="Arial" w:cs="Arial"/>
                <w:highlight w:val="yellow"/>
              </w:rPr>
            </w:pPr>
            <w:r w:rsidRPr="0078277D">
              <w:rPr>
                <w:rFonts w:ascii="Arial" w:hAnsi="Arial" w:cs="Arial"/>
                <w:highlight w:val="yellow"/>
              </w:rPr>
              <w:t>£4.04</w:t>
            </w:r>
            <w:r w:rsidR="008A3D57" w:rsidRPr="0078277D">
              <w:rPr>
                <w:rFonts w:ascii="Arial" w:hAnsi="Arial" w:cs="Arial"/>
                <w:highlight w:val="yellow"/>
              </w:rPr>
              <w:t xml:space="preserve"> (Aug 22)</w:t>
            </w:r>
          </w:p>
          <w:p w14:paraId="4353F635" w14:textId="77777777" w:rsidR="00E21013" w:rsidRPr="0078277D" w:rsidRDefault="00E21013" w:rsidP="002B3FAE">
            <w:pPr>
              <w:rPr>
                <w:rFonts w:ascii="Arial" w:hAnsi="Arial" w:cs="Arial"/>
                <w:highlight w:val="yellow"/>
              </w:rPr>
            </w:pPr>
          </w:p>
          <w:p w14:paraId="7861B411" w14:textId="25166C0E" w:rsidR="002B3FAE" w:rsidRPr="0078277D" w:rsidRDefault="002B3FAE" w:rsidP="002B3FAE">
            <w:pPr>
              <w:rPr>
                <w:rFonts w:ascii="Arial" w:hAnsi="Arial" w:cs="Arial"/>
                <w:highlight w:val="yellow"/>
              </w:rPr>
            </w:pPr>
            <w:r w:rsidRPr="0078277D">
              <w:rPr>
                <w:rFonts w:ascii="Arial" w:hAnsi="Arial" w:cs="Arial"/>
                <w:highlight w:val="yellow"/>
              </w:rPr>
              <w:t>£1.20</w:t>
            </w:r>
            <w:r w:rsidR="00E21013" w:rsidRPr="0078277D">
              <w:rPr>
                <w:rFonts w:ascii="Arial" w:hAnsi="Arial" w:cs="Arial"/>
                <w:highlight w:val="yellow"/>
              </w:rPr>
              <w:t>(March 22</w:t>
            </w:r>
          </w:p>
        </w:tc>
      </w:tr>
      <w:tr w:rsidR="002B3FAE" w:rsidRPr="0078277D" w14:paraId="40F19E83" w14:textId="77777777" w:rsidTr="0078277D">
        <w:trPr>
          <w:trHeight w:val="569"/>
        </w:trPr>
        <w:tc>
          <w:tcPr>
            <w:tcW w:w="1844" w:type="dxa"/>
          </w:tcPr>
          <w:p w14:paraId="31DB82B6" w14:textId="77777777" w:rsidR="002B3FAE" w:rsidRPr="0078277D" w:rsidRDefault="002B3FAE" w:rsidP="002B3FAE">
            <w:pPr>
              <w:rPr>
                <w:rFonts w:ascii="Arial" w:hAnsi="Arial" w:cs="Arial"/>
                <w:b/>
                <w:bCs/>
              </w:rPr>
            </w:pPr>
            <w:r w:rsidRPr="0078277D">
              <w:rPr>
                <w:rFonts w:ascii="Arial" w:hAnsi="Arial" w:cs="Arial"/>
                <w:b/>
                <w:bCs/>
              </w:rPr>
              <w:t>Olmesartan</w:t>
            </w:r>
          </w:p>
        </w:tc>
        <w:tc>
          <w:tcPr>
            <w:tcW w:w="1984" w:type="dxa"/>
          </w:tcPr>
          <w:p w14:paraId="4D323EE8" w14:textId="77777777" w:rsidR="002B3FAE" w:rsidRPr="0078277D" w:rsidRDefault="002B3FAE" w:rsidP="002B3FAE">
            <w:pPr>
              <w:rPr>
                <w:rFonts w:ascii="Arial" w:hAnsi="Arial" w:cs="Arial"/>
              </w:rPr>
            </w:pPr>
            <w:r w:rsidRPr="0078277D">
              <w:rPr>
                <w:rFonts w:ascii="Arial" w:hAnsi="Arial" w:cs="Arial"/>
              </w:rPr>
              <w:t>10 mg once a day</w:t>
            </w:r>
          </w:p>
        </w:tc>
        <w:tc>
          <w:tcPr>
            <w:tcW w:w="2126" w:type="dxa"/>
          </w:tcPr>
          <w:p w14:paraId="1BA42C5D" w14:textId="77777777" w:rsidR="002B3FAE" w:rsidRPr="0078277D" w:rsidRDefault="002B3FAE" w:rsidP="002B3FAE">
            <w:pPr>
              <w:rPr>
                <w:rFonts w:ascii="Arial" w:hAnsi="Arial" w:cs="Arial"/>
              </w:rPr>
            </w:pPr>
            <w:r w:rsidRPr="0078277D">
              <w:rPr>
                <w:rFonts w:ascii="Arial" w:hAnsi="Arial" w:cs="Arial"/>
              </w:rPr>
              <w:t>10 mg once a day</w:t>
            </w:r>
          </w:p>
        </w:tc>
        <w:tc>
          <w:tcPr>
            <w:tcW w:w="2268" w:type="dxa"/>
          </w:tcPr>
          <w:p w14:paraId="0446BCB6" w14:textId="77777777" w:rsidR="002B3FAE" w:rsidRPr="0078277D" w:rsidRDefault="002B3FAE" w:rsidP="002B3FAE">
            <w:pPr>
              <w:rPr>
                <w:rFonts w:ascii="Arial" w:hAnsi="Arial" w:cs="Arial"/>
              </w:rPr>
            </w:pPr>
            <w:r w:rsidRPr="0078277D">
              <w:rPr>
                <w:rFonts w:ascii="Arial" w:hAnsi="Arial" w:cs="Arial"/>
              </w:rPr>
              <w:t>20 mg once a day</w:t>
            </w:r>
          </w:p>
        </w:tc>
        <w:tc>
          <w:tcPr>
            <w:tcW w:w="2127" w:type="dxa"/>
          </w:tcPr>
          <w:p w14:paraId="28C24C30" w14:textId="77777777" w:rsidR="002B3FAE" w:rsidRPr="0078277D" w:rsidRDefault="002B3FAE" w:rsidP="002B3FAE">
            <w:pPr>
              <w:rPr>
                <w:rFonts w:ascii="Arial" w:hAnsi="Arial" w:cs="Arial"/>
              </w:rPr>
            </w:pPr>
            <w:r w:rsidRPr="0078277D">
              <w:rPr>
                <w:rFonts w:ascii="Arial" w:hAnsi="Arial" w:cs="Arial"/>
              </w:rPr>
              <w:t>40 mg once a day</w:t>
            </w:r>
          </w:p>
        </w:tc>
      </w:tr>
      <w:tr w:rsidR="002B3FAE" w:rsidRPr="0078277D" w14:paraId="16BD3C1C" w14:textId="77777777" w:rsidTr="0078277D">
        <w:trPr>
          <w:trHeight w:val="277"/>
        </w:trPr>
        <w:tc>
          <w:tcPr>
            <w:tcW w:w="1844" w:type="dxa"/>
          </w:tcPr>
          <w:p w14:paraId="105ACF99" w14:textId="77777777" w:rsidR="002B3FAE" w:rsidRPr="0078277D" w:rsidRDefault="002B3FAE" w:rsidP="002B3FAE">
            <w:pPr>
              <w:rPr>
                <w:rFonts w:ascii="Arial" w:hAnsi="Arial" w:cs="Arial"/>
              </w:rPr>
            </w:pPr>
            <w:r w:rsidRPr="0078277D">
              <w:rPr>
                <w:rFonts w:ascii="Arial" w:hAnsi="Arial" w:cs="Arial"/>
              </w:rPr>
              <w:t xml:space="preserve">Price </w:t>
            </w:r>
          </w:p>
        </w:tc>
        <w:tc>
          <w:tcPr>
            <w:tcW w:w="1984" w:type="dxa"/>
          </w:tcPr>
          <w:p w14:paraId="06DAE96B" w14:textId="670A56D8" w:rsidR="002B3FAE" w:rsidRPr="0078277D" w:rsidRDefault="002B3FAE" w:rsidP="002B3FAE">
            <w:pPr>
              <w:rPr>
                <w:rFonts w:ascii="Arial" w:hAnsi="Arial" w:cs="Arial"/>
              </w:rPr>
            </w:pPr>
            <w:r w:rsidRPr="0078277D">
              <w:rPr>
                <w:rFonts w:ascii="Arial" w:hAnsi="Arial" w:cs="Arial"/>
              </w:rPr>
              <w:t>£</w:t>
            </w:r>
            <w:r w:rsidR="00BB0CF3" w:rsidRPr="0078277D">
              <w:rPr>
                <w:rFonts w:ascii="Arial" w:hAnsi="Arial" w:cs="Arial"/>
              </w:rPr>
              <w:t>2.59</w:t>
            </w:r>
          </w:p>
        </w:tc>
        <w:tc>
          <w:tcPr>
            <w:tcW w:w="2126" w:type="dxa"/>
          </w:tcPr>
          <w:p w14:paraId="17395044" w14:textId="2AE56D83" w:rsidR="002B3FAE" w:rsidRPr="0078277D" w:rsidRDefault="002B3FAE" w:rsidP="002B3FAE">
            <w:pPr>
              <w:rPr>
                <w:rFonts w:ascii="Arial" w:hAnsi="Arial" w:cs="Arial"/>
              </w:rPr>
            </w:pPr>
            <w:r w:rsidRPr="0078277D">
              <w:rPr>
                <w:rFonts w:ascii="Arial" w:hAnsi="Arial" w:cs="Arial"/>
              </w:rPr>
              <w:t>£</w:t>
            </w:r>
            <w:r w:rsidR="00BB0CF3" w:rsidRPr="0078277D">
              <w:rPr>
                <w:rFonts w:ascii="Arial" w:hAnsi="Arial" w:cs="Arial"/>
              </w:rPr>
              <w:t>2.59</w:t>
            </w:r>
          </w:p>
        </w:tc>
        <w:tc>
          <w:tcPr>
            <w:tcW w:w="2268" w:type="dxa"/>
          </w:tcPr>
          <w:p w14:paraId="0CC9027E" w14:textId="1CC64D75" w:rsidR="002B3FAE" w:rsidRPr="0078277D" w:rsidRDefault="002B3FAE" w:rsidP="002B3FAE">
            <w:pPr>
              <w:rPr>
                <w:rFonts w:ascii="Arial" w:hAnsi="Arial" w:cs="Arial"/>
              </w:rPr>
            </w:pPr>
            <w:r w:rsidRPr="0078277D">
              <w:rPr>
                <w:rFonts w:ascii="Arial" w:hAnsi="Arial" w:cs="Arial"/>
              </w:rPr>
              <w:t>£</w:t>
            </w:r>
            <w:r w:rsidR="00E21013" w:rsidRPr="0078277D">
              <w:rPr>
                <w:rFonts w:ascii="Arial" w:hAnsi="Arial" w:cs="Arial"/>
              </w:rPr>
              <w:t>5.04</w:t>
            </w:r>
          </w:p>
        </w:tc>
        <w:tc>
          <w:tcPr>
            <w:tcW w:w="2127" w:type="dxa"/>
          </w:tcPr>
          <w:p w14:paraId="167161AF" w14:textId="0DC60364" w:rsidR="002B3FAE" w:rsidRPr="0078277D" w:rsidRDefault="002B3FAE" w:rsidP="002B3FAE">
            <w:pPr>
              <w:rPr>
                <w:rFonts w:ascii="Arial" w:hAnsi="Arial" w:cs="Arial"/>
              </w:rPr>
            </w:pPr>
            <w:r w:rsidRPr="0078277D">
              <w:rPr>
                <w:rFonts w:ascii="Arial" w:hAnsi="Arial" w:cs="Arial"/>
              </w:rPr>
              <w:t>£</w:t>
            </w:r>
            <w:r w:rsidR="00BB0CF3" w:rsidRPr="0078277D">
              <w:rPr>
                <w:rFonts w:ascii="Arial" w:hAnsi="Arial" w:cs="Arial"/>
              </w:rPr>
              <w:t>3.58</w:t>
            </w:r>
          </w:p>
        </w:tc>
      </w:tr>
      <w:tr w:rsidR="002B3FAE" w:rsidRPr="0078277D" w14:paraId="305EF8E3" w14:textId="77777777" w:rsidTr="0078277D">
        <w:trPr>
          <w:trHeight w:val="554"/>
        </w:trPr>
        <w:tc>
          <w:tcPr>
            <w:tcW w:w="1844" w:type="dxa"/>
          </w:tcPr>
          <w:p w14:paraId="74B7C739" w14:textId="77777777" w:rsidR="002B3FAE" w:rsidRPr="0078277D" w:rsidRDefault="002B3FAE" w:rsidP="002B3FAE">
            <w:pPr>
              <w:rPr>
                <w:rFonts w:ascii="Arial" w:hAnsi="Arial" w:cs="Arial"/>
                <w:b/>
                <w:bCs/>
              </w:rPr>
            </w:pPr>
            <w:r w:rsidRPr="0078277D">
              <w:rPr>
                <w:rFonts w:ascii="Arial" w:hAnsi="Arial" w:cs="Arial"/>
                <w:b/>
                <w:bCs/>
              </w:rPr>
              <w:t>Telmisartan</w:t>
            </w:r>
          </w:p>
        </w:tc>
        <w:tc>
          <w:tcPr>
            <w:tcW w:w="1984" w:type="dxa"/>
          </w:tcPr>
          <w:p w14:paraId="4962D9BB" w14:textId="77777777" w:rsidR="002B3FAE" w:rsidRPr="0078277D" w:rsidRDefault="002B3FAE" w:rsidP="002B3FAE">
            <w:pPr>
              <w:rPr>
                <w:rFonts w:ascii="Arial" w:hAnsi="Arial" w:cs="Arial"/>
              </w:rPr>
            </w:pPr>
            <w:r w:rsidRPr="0078277D">
              <w:rPr>
                <w:rFonts w:ascii="Arial" w:hAnsi="Arial" w:cs="Arial"/>
              </w:rPr>
              <w:t>20 mg once a day</w:t>
            </w:r>
          </w:p>
        </w:tc>
        <w:tc>
          <w:tcPr>
            <w:tcW w:w="2126" w:type="dxa"/>
          </w:tcPr>
          <w:p w14:paraId="7047B6DE" w14:textId="77777777" w:rsidR="002B3FAE" w:rsidRPr="0078277D" w:rsidRDefault="002B3FAE" w:rsidP="002B3FAE">
            <w:pPr>
              <w:rPr>
                <w:rFonts w:ascii="Arial" w:hAnsi="Arial" w:cs="Arial"/>
              </w:rPr>
            </w:pPr>
            <w:r w:rsidRPr="0078277D">
              <w:rPr>
                <w:rFonts w:ascii="Arial" w:hAnsi="Arial" w:cs="Arial"/>
              </w:rPr>
              <w:t>20 to 40 mg once a day</w:t>
            </w:r>
          </w:p>
        </w:tc>
        <w:tc>
          <w:tcPr>
            <w:tcW w:w="2268" w:type="dxa"/>
          </w:tcPr>
          <w:p w14:paraId="0A3F5DFC" w14:textId="77777777" w:rsidR="002B3FAE" w:rsidRPr="0078277D" w:rsidRDefault="002B3FAE" w:rsidP="002B3FAE">
            <w:pPr>
              <w:rPr>
                <w:rFonts w:ascii="Arial" w:hAnsi="Arial" w:cs="Arial"/>
              </w:rPr>
            </w:pPr>
            <w:r w:rsidRPr="0078277D">
              <w:rPr>
                <w:rFonts w:ascii="Arial" w:hAnsi="Arial" w:cs="Arial"/>
              </w:rPr>
              <w:t>40 mg once a day</w:t>
            </w:r>
          </w:p>
        </w:tc>
        <w:tc>
          <w:tcPr>
            <w:tcW w:w="2127" w:type="dxa"/>
          </w:tcPr>
          <w:p w14:paraId="3C053F6C" w14:textId="77777777" w:rsidR="002B3FAE" w:rsidRPr="0078277D" w:rsidRDefault="002B3FAE" w:rsidP="002B3FAE">
            <w:pPr>
              <w:rPr>
                <w:rFonts w:ascii="Arial" w:hAnsi="Arial" w:cs="Arial"/>
              </w:rPr>
            </w:pPr>
            <w:r w:rsidRPr="0078277D">
              <w:rPr>
                <w:rFonts w:ascii="Arial" w:hAnsi="Arial" w:cs="Arial"/>
              </w:rPr>
              <w:t>80 mg once a day</w:t>
            </w:r>
          </w:p>
        </w:tc>
      </w:tr>
      <w:tr w:rsidR="002B3FAE" w:rsidRPr="0078277D" w14:paraId="05A2E084" w14:textId="77777777" w:rsidTr="0078277D">
        <w:trPr>
          <w:trHeight w:val="277"/>
        </w:trPr>
        <w:tc>
          <w:tcPr>
            <w:tcW w:w="1844" w:type="dxa"/>
          </w:tcPr>
          <w:p w14:paraId="467EF076" w14:textId="77777777" w:rsidR="002B3FAE" w:rsidRPr="0078277D" w:rsidRDefault="002B3FAE" w:rsidP="002B3FAE">
            <w:pPr>
              <w:rPr>
                <w:rFonts w:ascii="Arial" w:hAnsi="Arial" w:cs="Arial"/>
              </w:rPr>
            </w:pPr>
            <w:r w:rsidRPr="0078277D">
              <w:rPr>
                <w:rFonts w:ascii="Arial" w:hAnsi="Arial" w:cs="Arial"/>
              </w:rPr>
              <w:t>Price</w:t>
            </w:r>
          </w:p>
        </w:tc>
        <w:tc>
          <w:tcPr>
            <w:tcW w:w="1984" w:type="dxa"/>
          </w:tcPr>
          <w:p w14:paraId="0EDBAA19" w14:textId="0ED370D5" w:rsidR="002B3FAE" w:rsidRPr="0078277D" w:rsidRDefault="002B3FAE" w:rsidP="002B3FAE">
            <w:pPr>
              <w:rPr>
                <w:rFonts w:ascii="Arial" w:hAnsi="Arial" w:cs="Arial"/>
              </w:rPr>
            </w:pPr>
            <w:r w:rsidRPr="0078277D">
              <w:rPr>
                <w:rFonts w:ascii="Arial" w:hAnsi="Arial" w:cs="Arial"/>
              </w:rPr>
              <w:t>£1.</w:t>
            </w:r>
            <w:r w:rsidR="00BB0CF3" w:rsidRPr="0078277D">
              <w:rPr>
                <w:rFonts w:ascii="Arial" w:hAnsi="Arial" w:cs="Arial"/>
              </w:rPr>
              <w:t>21</w:t>
            </w:r>
          </w:p>
        </w:tc>
        <w:tc>
          <w:tcPr>
            <w:tcW w:w="2126" w:type="dxa"/>
          </w:tcPr>
          <w:p w14:paraId="1C1942A6" w14:textId="15D35054" w:rsidR="002B3FAE" w:rsidRPr="0078277D" w:rsidRDefault="002B3FAE" w:rsidP="002B3FAE">
            <w:pPr>
              <w:rPr>
                <w:rFonts w:ascii="Arial" w:hAnsi="Arial" w:cs="Arial"/>
              </w:rPr>
            </w:pPr>
            <w:r w:rsidRPr="0078277D">
              <w:rPr>
                <w:rFonts w:ascii="Arial" w:hAnsi="Arial" w:cs="Arial"/>
              </w:rPr>
              <w:t>£1.</w:t>
            </w:r>
            <w:r w:rsidR="00BB0CF3" w:rsidRPr="0078277D">
              <w:rPr>
                <w:rFonts w:ascii="Arial" w:hAnsi="Arial" w:cs="Arial"/>
              </w:rPr>
              <w:t>21</w:t>
            </w:r>
            <w:r w:rsidRPr="0078277D">
              <w:rPr>
                <w:rFonts w:ascii="Arial" w:hAnsi="Arial" w:cs="Arial"/>
              </w:rPr>
              <w:t>-£1.</w:t>
            </w:r>
            <w:r w:rsidR="00BB0CF3" w:rsidRPr="0078277D">
              <w:rPr>
                <w:rFonts w:ascii="Arial" w:hAnsi="Arial" w:cs="Arial"/>
              </w:rPr>
              <w:t>42</w:t>
            </w:r>
          </w:p>
        </w:tc>
        <w:tc>
          <w:tcPr>
            <w:tcW w:w="2268" w:type="dxa"/>
          </w:tcPr>
          <w:p w14:paraId="101E8B50" w14:textId="27F4D51C" w:rsidR="002B3FAE" w:rsidRPr="0078277D" w:rsidRDefault="002B3FAE" w:rsidP="002B3FAE">
            <w:pPr>
              <w:rPr>
                <w:rFonts w:ascii="Arial" w:hAnsi="Arial" w:cs="Arial"/>
              </w:rPr>
            </w:pPr>
            <w:r w:rsidRPr="0078277D">
              <w:rPr>
                <w:rFonts w:ascii="Arial" w:hAnsi="Arial" w:cs="Arial"/>
              </w:rPr>
              <w:t>£1.</w:t>
            </w:r>
            <w:r w:rsidR="00BB0CF3" w:rsidRPr="0078277D">
              <w:rPr>
                <w:rFonts w:ascii="Arial" w:hAnsi="Arial" w:cs="Arial"/>
              </w:rPr>
              <w:t>42</w:t>
            </w:r>
          </w:p>
        </w:tc>
        <w:tc>
          <w:tcPr>
            <w:tcW w:w="2127" w:type="dxa"/>
          </w:tcPr>
          <w:p w14:paraId="7ED32798" w14:textId="1FCB01D2" w:rsidR="002B3FAE" w:rsidRPr="0078277D" w:rsidRDefault="002B3FAE" w:rsidP="002B3FAE">
            <w:pPr>
              <w:rPr>
                <w:rFonts w:ascii="Arial" w:hAnsi="Arial" w:cs="Arial"/>
              </w:rPr>
            </w:pPr>
            <w:r w:rsidRPr="0078277D">
              <w:rPr>
                <w:rFonts w:ascii="Arial" w:hAnsi="Arial" w:cs="Arial"/>
              </w:rPr>
              <w:t>£1.</w:t>
            </w:r>
            <w:r w:rsidR="00BB0CF3" w:rsidRPr="0078277D">
              <w:rPr>
                <w:rFonts w:ascii="Arial" w:hAnsi="Arial" w:cs="Arial"/>
              </w:rPr>
              <w:t>68</w:t>
            </w:r>
          </w:p>
        </w:tc>
      </w:tr>
      <w:tr w:rsidR="002B3FAE" w:rsidRPr="0078277D" w14:paraId="37710FE1" w14:textId="77777777" w:rsidTr="0078277D">
        <w:trPr>
          <w:trHeight w:val="569"/>
        </w:trPr>
        <w:tc>
          <w:tcPr>
            <w:tcW w:w="1844" w:type="dxa"/>
          </w:tcPr>
          <w:p w14:paraId="548BE9D0" w14:textId="77777777" w:rsidR="002B3FAE" w:rsidRPr="0078277D" w:rsidRDefault="002B3FAE" w:rsidP="002B3FAE">
            <w:pPr>
              <w:rPr>
                <w:rFonts w:ascii="Arial" w:hAnsi="Arial" w:cs="Arial"/>
                <w:b/>
                <w:bCs/>
              </w:rPr>
            </w:pPr>
            <w:r w:rsidRPr="0078277D">
              <w:rPr>
                <w:rFonts w:ascii="Arial" w:hAnsi="Arial" w:cs="Arial"/>
                <w:b/>
                <w:bCs/>
              </w:rPr>
              <w:t>Valsartan</w:t>
            </w:r>
          </w:p>
        </w:tc>
        <w:tc>
          <w:tcPr>
            <w:tcW w:w="1984" w:type="dxa"/>
          </w:tcPr>
          <w:p w14:paraId="1695C3CE" w14:textId="77777777" w:rsidR="002B3FAE" w:rsidRPr="0078277D" w:rsidRDefault="002B3FAE" w:rsidP="002B3FAE">
            <w:pPr>
              <w:rPr>
                <w:rFonts w:ascii="Arial" w:hAnsi="Arial" w:cs="Arial"/>
              </w:rPr>
            </w:pPr>
            <w:r w:rsidRPr="0078277D">
              <w:rPr>
                <w:rFonts w:ascii="Arial" w:hAnsi="Arial" w:cs="Arial"/>
              </w:rPr>
              <w:t>40 mg once a day</w:t>
            </w:r>
          </w:p>
        </w:tc>
        <w:tc>
          <w:tcPr>
            <w:tcW w:w="2126" w:type="dxa"/>
          </w:tcPr>
          <w:p w14:paraId="0A857740" w14:textId="77777777" w:rsidR="002B3FAE" w:rsidRPr="0078277D" w:rsidRDefault="002B3FAE" w:rsidP="002B3FAE">
            <w:pPr>
              <w:rPr>
                <w:rFonts w:ascii="Arial" w:hAnsi="Arial" w:cs="Arial"/>
              </w:rPr>
            </w:pPr>
            <w:r w:rsidRPr="0078277D">
              <w:rPr>
                <w:rFonts w:ascii="Arial" w:hAnsi="Arial" w:cs="Arial"/>
              </w:rPr>
              <w:t>80 mg once a day</w:t>
            </w:r>
          </w:p>
        </w:tc>
        <w:tc>
          <w:tcPr>
            <w:tcW w:w="2268" w:type="dxa"/>
          </w:tcPr>
          <w:p w14:paraId="3D3C9BAE" w14:textId="77777777" w:rsidR="002B3FAE" w:rsidRPr="0078277D" w:rsidRDefault="002B3FAE" w:rsidP="002B3FAE">
            <w:pPr>
              <w:rPr>
                <w:rFonts w:ascii="Arial" w:hAnsi="Arial" w:cs="Arial"/>
              </w:rPr>
            </w:pPr>
            <w:r w:rsidRPr="0078277D">
              <w:rPr>
                <w:rFonts w:ascii="Arial" w:hAnsi="Arial" w:cs="Arial"/>
              </w:rPr>
              <w:t>80 to 160 mg once a day</w:t>
            </w:r>
          </w:p>
        </w:tc>
        <w:tc>
          <w:tcPr>
            <w:tcW w:w="2127" w:type="dxa"/>
          </w:tcPr>
          <w:p w14:paraId="592D3C59" w14:textId="77777777" w:rsidR="002B3FAE" w:rsidRPr="0078277D" w:rsidRDefault="002B3FAE" w:rsidP="002B3FAE">
            <w:pPr>
              <w:rPr>
                <w:rFonts w:ascii="Arial" w:hAnsi="Arial" w:cs="Arial"/>
              </w:rPr>
            </w:pPr>
            <w:r w:rsidRPr="0078277D">
              <w:rPr>
                <w:rFonts w:ascii="Arial" w:hAnsi="Arial" w:cs="Arial"/>
              </w:rPr>
              <w:t>320 mg once a day</w:t>
            </w:r>
          </w:p>
        </w:tc>
      </w:tr>
      <w:tr w:rsidR="002B3FAE" w:rsidRPr="0078277D" w14:paraId="5FADEB92" w14:textId="77777777" w:rsidTr="0078277D">
        <w:trPr>
          <w:trHeight w:val="261"/>
        </w:trPr>
        <w:tc>
          <w:tcPr>
            <w:tcW w:w="1844" w:type="dxa"/>
          </w:tcPr>
          <w:p w14:paraId="077AF3A6" w14:textId="584A9469" w:rsidR="002B3FAE" w:rsidRPr="0078277D" w:rsidRDefault="002B3FAE" w:rsidP="002B3FAE">
            <w:pPr>
              <w:rPr>
                <w:rFonts w:ascii="Arial" w:hAnsi="Arial" w:cs="Arial"/>
              </w:rPr>
            </w:pPr>
            <w:r w:rsidRPr="0078277D">
              <w:rPr>
                <w:rFonts w:ascii="Arial" w:hAnsi="Arial" w:cs="Arial"/>
              </w:rPr>
              <w:t>Price (capsule prices, tablets more expensive)</w:t>
            </w:r>
          </w:p>
        </w:tc>
        <w:tc>
          <w:tcPr>
            <w:tcW w:w="1984" w:type="dxa"/>
          </w:tcPr>
          <w:p w14:paraId="12E1D0AB" w14:textId="4FF7CA43" w:rsidR="002B3FAE" w:rsidRPr="0078277D" w:rsidRDefault="002B3FAE" w:rsidP="002B3FAE">
            <w:pPr>
              <w:rPr>
                <w:rFonts w:ascii="Arial" w:hAnsi="Arial" w:cs="Arial"/>
              </w:rPr>
            </w:pPr>
            <w:r w:rsidRPr="0078277D">
              <w:rPr>
                <w:rFonts w:ascii="Arial" w:hAnsi="Arial" w:cs="Arial"/>
              </w:rPr>
              <w:t>£2.</w:t>
            </w:r>
            <w:r w:rsidR="003B25EF" w:rsidRPr="0078277D">
              <w:rPr>
                <w:rFonts w:ascii="Arial" w:hAnsi="Arial" w:cs="Arial"/>
              </w:rPr>
              <w:t>82</w:t>
            </w:r>
          </w:p>
        </w:tc>
        <w:tc>
          <w:tcPr>
            <w:tcW w:w="2126" w:type="dxa"/>
          </w:tcPr>
          <w:p w14:paraId="7C0EEDC9" w14:textId="7E8C59AC" w:rsidR="002B3FAE" w:rsidRPr="0078277D" w:rsidRDefault="002B3FAE" w:rsidP="002B3FAE">
            <w:pPr>
              <w:rPr>
                <w:rFonts w:ascii="Arial" w:hAnsi="Arial" w:cs="Arial"/>
              </w:rPr>
            </w:pPr>
            <w:r w:rsidRPr="0078277D">
              <w:rPr>
                <w:rFonts w:ascii="Arial" w:hAnsi="Arial" w:cs="Arial"/>
              </w:rPr>
              <w:t>£</w:t>
            </w:r>
            <w:r w:rsidR="003B25EF" w:rsidRPr="0078277D">
              <w:rPr>
                <w:rFonts w:ascii="Arial" w:hAnsi="Arial" w:cs="Arial"/>
              </w:rPr>
              <w:t>4.52</w:t>
            </w:r>
          </w:p>
        </w:tc>
        <w:tc>
          <w:tcPr>
            <w:tcW w:w="2268" w:type="dxa"/>
          </w:tcPr>
          <w:p w14:paraId="63C524AA" w14:textId="014EB995" w:rsidR="002B3FAE" w:rsidRPr="0078277D" w:rsidRDefault="002B3FAE" w:rsidP="002B3FAE">
            <w:pPr>
              <w:rPr>
                <w:rFonts w:ascii="Arial" w:hAnsi="Arial" w:cs="Arial"/>
              </w:rPr>
            </w:pPr>
            <w:r w:rsidRPr="0078277D">
              <w:rPr>
                <w:rFonts w:ascii="Arial" w:hAnsi="Arial" w:cs="Arial"/>
              </w:rPr>
              <w:t>£</w:t>
            </w:r>
            <w:r w:rsidR="003B25EF" w:rsidRPr="0078277D">
              <w:rPr>
                <w:rFonts w:ascii="Arial" w:hAnsi="Arial" w:cs="Arial"/>
              </w:rPr>
              <w:t>4.52</w:t>
            </w:r>
            <w:r w:rsidRPr="0078277D">
              <w:rPr>
                <w:rFonts w:ascii="Arial" w:hAnsi="Arial" w:cs="Arial"/>
              </w:rPr>
              <w:t>-£</w:t>
            </w:r>
            <w:r w:rsidR="003B25EF" w:rsidRPr="0078277D">
              <w:rPr>
                <w:rFonts w:ascii="Arial" w:hAnsi="Arial" w:cs="Arial"/>
              </w:rPr>
              <w:t>7.27</w:t>
            </w:r>
          </w:p>
        </w:tc>
        <w:tc>
          <w:tcPr>
            <w:tcW w:w="2127" w:type="dxa"/>
          </w:tcPr>
          <w:p w14:paraId="1D1C7649" w14:textId="0AC7DDFB" w:rsidR="002B3FAE" w:rsidRPr="0078277D" w:rsidRDefault="002B3FAE" w:rsidP="002B3FAE">
            <w:pPr>
              <w:rPr>
                <w:rFonts w:ascii="Arial" w:hAnsi="Arial" w:cs="Arial"/>
              </w:rPr>
            </w:pPr>
            <w:r w:rsidRPr="0078277D">
              <w:rPr>
                <w:rFonts w:ascii="Arial" w:hAnsi="Arial" w:cs="Arial"/>
              </w:rPr>
              <w:t>£1</w:t>
            </w:r>
            <w:r w:rsidR="003B25EF" w:rsidRPr="0078277D">
              <w:rPr>
                <w:rFonts w:ascii="Arial" w:hAnsi="Arial" w:cs="Arial"/>
              </w:rPr>
              <w:t>4.54</w:t>
            </w:r>
          </w:p>
          <w:p w14:paraId="67F290E7" w14:textId="77777777" w:rsidR="002B3FAE" w:rsidRPr="0078277D" w:rsidRDefault="002B3FAE" w:rsidP="002B3FAE">
            <w:pPr>
              <w:rPr>
                <w:rFonts w:ascii="Arial" w:hAnsi="Arial" w:cs="Arial"/>
              </w:rPr>
            </w:pPr>
            <w:r w:rsidRPr="0078277D">
              <w:rPr>
                <w:rFonts w:ascii="Arial" w:hAnsi="Arial" w:cs="Arial"/>
              </w:rPr>
              <w:t>(2 x 160mg)</w:t>
            </w:r>
          </w:p>
        </w:tc>
      </w:tr>
    </w:tbl>
    <w:p w14:paraId="2E333155" w14:textId="6D447A4D" w:rsidR="002B3FAE" w:rsidRDefault="002B3FAE" w:rsidP="002B3FAE">
      <w:pPr>
        <w:spacing w:after="0" w:line="240" w:lineRule="auto"/>
        <w:rPr>
          <w:rFonts w:ascii="Arial" w:hAnsi="Arial" w:cs="Arial"/>
          <w:sz w:val="24"/>
          <w:szCs w:val="24"/>
        </w:rPr>
      </w:pPr>
      <w:r w:rsidRPr="002B3FAE">
        <w:rPr>
          <w:rFonts w:ascii="Arial" w:hAnsi="Arial" w:cs="Arial"/>
          <w:sz w:val="24"/>
          <w:szCs w:val="24"/>
        </w:rPr>
        <w:t>* Lower starting doses are required for people who are more prone to the adverse effects of ARBs (such as elderly, frail, or renally impaired people or people who are taking a diuretic).</w:t>
      </w:r>
    </w:p>
    <w:p w14:paraId="7714CA1D" w14:textId="77777777" w:rsidR="00FC4D87" w:rsidRPr="002B3FAE" w:rsidRDefault="00FC4D87" w:rsidP="002B3FAE">
      <w:pPr>
        <w:spacing w:after="0" w:line="240" w:lineRule="auto"/>
        <w:rPr>
          <w:rFonts w:ascii="Arial" w:hAnsi="Arial" w:cs="Arial"/>
          <w:sz w:val="24"/>
          <w:szCs w:val="24"/>
        </w:rPr>
      </w:pPr>
    </w:p>
    <w:p w14:paraId="31AF8E39" w14:textId="30BA11AA" w:rsidR="00FC4D87" w:rsidRPr="006E75DD" w:rsidRDefault="00FC4D87" w:rsidP="00FC4D87">
      <w:pPr>
        <w:spacing w:after="0" w:line="240" w:lineRule="auto"/>
        <w:jc w:val="both"/>
        <w:rPr>
          <w:rFonts w:ascii="Arial" w:hAnsi="Arial" w:cs="Arial"/>
          <w:sz w:val="24"/>
          <w:szCs w:val="24"/>
        </w:rPr>
      </w:pPr>
      <w:r w:rsidRPr="00E470EB">
        <w:rPr>
          <w:rFonts w:ascii="Arial" w:hAnsi="Arial" w:cs="Arial"/>
          <w:b/>
          <w:bCs/>
          <w:sz w:val="24"/>
          <w:szCs w:val="24"/>
        </w:rPr>
        <w:t>Candesartan is currently the lowest cost ARB of all the ARBs used to treat hypertension</w:t>
      </w:r>
      <w:r w:rsidRPr="006E75DD">
        <w:rPr>
          <w:rFonts w:ascii="Arial" w:hAnsi="Arial" w:cs="Arial"/>
          <w:sz w:val="24"/>
          <w:szCs w:val="24"/>
        </w:rPr>
        <w:t xml:space="preserve">. </w:t>
      </w:r>
    </w:p>
    <w:p w14:paraId="4BF0CE81" w14:textId="54BA3C5B" w:rsidR="00105458" w:rsidRPr="006E75DD" w:rsidRDefault="00545782" w:rsidP="00551D3E">
      <w:pPr>
        <w:spacing w:after="0" w:line="240" w:lineRule="auto"/>
        <w:jc w:val="both"/>
        <w:rPr>
          <w:rFonts w:ascii="Arial" w:hAnsi="Arial" w:cs="Arial"/>
          <w:sz w:val="24"/>
          <w:szCs w:val="24"/>
        </w:rPr>
      </w:pPr>
      <w:r w:rsidRPr="006E75DD">
        <w:rPr>
          <w:rFonts w:ascii="Arial" w:hAnsi="Arial" w:cs="Arial"/>
          <w:sz w:val="24"/>
          <w:szCs w:val="24"/>
        </w:rPr>
        <w:t>At</w:t>
      </w:r>
      <w:r w:rsidR="00EC4F77" w:rsidRPr="006E75DD">
        <w:rPr>
          <w:rFonts w:ascii="Arial" w:hAnsi="Arial" w:cs="Arial"/>
          <w:sz w:val="24"/>
          <w:szCs w:val="24"/>
        </w:rPr>
        <w:t xml:space="preserve"> the initial stages</w:t>
      </w:r>
      <w:r w:rsidR="00151E2D" w:rsidRPr="006E75DD">
        <w:rPr>
          <w:rFonts w:ascii="Arial" w:hAnsi="Arial" w:cs="Arial"/>
          <w:sz w:val="24"/>
          <w:szCs w:val="24"/>
        </w:rPr>
        <w:t xml:space="preserve"> of writing this paper (March 2022), losartan was proposed as the </w:t>
      </w:r>
      <w:r w:rsidR="00EC4F77" w:rsidRPr="006E75DD">
        <w:rPr>
          <w:rFonts w:ascii="Arial" w:hAnsi="Arial" w:cs="Arial"/>
          <w:sz w:val="24"/>
          <w:szCs w:val="24"/>
        </w:rPr>
        <w:t xml:space="preserve">first </w:t>
      </w:r>
      <w:r w:rsidR="00151E2D" w:rsidRPr="006E75DD">
        <w:rPr>
          <w:rFonts w:ascii="Arial" w:hAnsi="Arial" w:cs="Arial"/>
          <w:sz w:val="24"/>
          <w:szCs w:val="24"/>
        </w:rPr>
        <w:t xml:space="preserve">line ARB of choice. </w:t>
      </w:r>
      <w:r w:rsidR="00EC4F77" w:rsidRPr="006E75DD">
        <w:rPr>
          <w:rFonts w:ascii="Arial" w:hAnsi="Arial" w:cs="Arial"/>
          <w:sz w:val="24"/>
          <w:szCs w:val="24"/>
        </w:rPr>
        <w:t>However, t</w:t>
      </w:r>
      <w:r w:rsidR="008456F8" w:rsidRPr="006E75DD">
        <w:rPr>
          <w:rFonts w:ascii="Arial" w:hAnsi="Arial" w:cs="Arial"/>
          <w:sz w:val="24"/>
          <w:szCs w:val="24"/>
        </w:rPr>
        <w:t>he price of losartan increased</w:t>
      </w:r>
      <w:r w:rsidR="00972B21" w:rsidRPr="006E75DD">
        <w:rPr>
          <w:rFonts w:ascii="Arial" w:hAnsi="Arial" w:cs="Arial"/>
          <w:sz w:val="24"/>
          <w:szCs w:val="24"/>
        </w:rPr>
        <w:t xml:space="preserve"> quite significantly</w:t>
      </w:r>
      <w:r w:rsidR="008456F8" w:rsidRPr="006E75DD">
        <w:rPr>
          <w:rFonts w:ascii="Arial" w:hAnsi="Arial" w:cs="Arial"/>
          <w:sz w:val="24"/>
          <w:szCs w:val="24"/>
        </w:rPr>
        <w:t xml:space="preserve"> in </w:t>
      </w:r>
      <w:r w:rsidR="00972B21" w:rsidRPr="006E75DD">
        <w:rPr>
          <w:rFonts w:ascii="Arial" w:hAnsi="Arial" w:cs="Arial"/>
          <w:sz w:val="24"/>
          <w:szCs w:val="24"/>
        </w:rPr>
        <w:t xml:space="preserve">the </w:t>
      </w:r>
      <w:r w:rsidR="008456F8" w:rsidRPr="006E75DD">
        <w:rPr>
          <w:rFonts w:ascii="Arial" w:hAnsi="Arial" w:cs="Arial"/>
          <w:sz w:val="24"/>
          <w:szCs w:val="24"/>
        </w:rPr>
        <w:t>J</w:t>
      </w:r>
      <w:r w:rsidR="00972B21" w:rsidRPr="006E75DD">
        <w:rPr>
          <w:rFonts w:ascii="Arial" w:hAnsi="Arial" w:cs="Arial"/>
          <w:sz w:val="24"/>
          <w:szCs w:val="24"/>
        </w:rPr>
        <w:t>uly</w:t>
      </w:r>
      <w:r w:rsidR="008456F8" w:rsidRPr="006E75DD">
        <w:rPr>
          <w:rFonts w:ascii="Arial" w:hAnsi="Arial" w:cs="Arial"/>
          <w:sz w:val="24"/>
          <w:szCs w:val="24"/>
        </w:rPr>
        <w:t xml:space="preserve"> 2022</w:t>
      </w:r>
      <w:r w:rsidR="00972B21" w:rsidRPr="006E75DD">
        <w:rPr>
          <w:rFonts w:ascii="Arial" w:hAnsi="Arial" w:cs="Arial"/>
          <w:sz w:val="24"/>
          <w:szCs w:val="24"/>
        </w:rPr>
        <w:t xml:space="preserve"> drug tariff</w:t>
      </w:r>
      <w:r w:rsidR="00EC4F77" w:rsidRPr="006E75DD">
        <w:rPr>
          <w:rFonts w:ascii="Arial" w:hAnsi="Arial" w:cs="Arial"/>
          <w:sz w:val="24"/>
          <w:szCs w:val="24"/>
        </w:rPr>
        <w:t xml:space="preserve"> which </w:t>
      </w:r>
      <w:r w:rsidRPr="006E75DD">
        <w:rPr>
          <w:rFonts w:ascii="Arial" w:hAnsi="Arial" w:cs="Arial"/>
          <w:sz w:val="24"/>
          <w:szCs w:val="24"/>
        </w:rPr>
        <w:t>led the authors to consider alternative first line ARB</w:t>
      </w:r>
      <w:r w:rsidR="00FC4D87" w:rsidRPr="006E75DD">
        <w:rPr>
          <w:rFonts w:ascii="Arial" w:hAnsi="Arial" w:cs="Arial"/>
          <w:sz w:val="24"/>
          <w:szCs w:val="24"/>
        </w:rPr>
        <w:t>s</w:t>
      </w:r>
      <w:r w:rsidRPr="006E75DD">
        <w:rPr>
          <w:rFonts w:ascii="Arial" w:hAnsi="Arial" w:cs="Arial"/>
          <w:sz w:val="24"/>
          <w:szCs w:val="24"/>
        </w:rPr>
        <w:t>.</w:t>
      </w:r>
    </w:p>
    <w:p w14:paraId="7EB747E0" w14:textId="5782430B" w:rsidR="00105458" w:rsidRPr="006E75DD" w:rsidRDefault="00105458" w:rsidP="00551D3E">
      <w:pPr>
        <w:spacing w:after="0" w:line="240" w:lineRule="auto"/>
        <w:jc w:val="both"/>
        <w:rPr>
          <w:rFonts w:ascii="Arial" w:hAnsi="Arial" w:cs="Arial"/>
          <w:sz w:val="24"/>
          <w:szCs w:val="24"/>
        </w:rPr>
      </w:pPr>
      <w:r w:rsidRPr="006E75DD">
        <w:rPr>
          <w:rFonts w:ascii="Arial" w:hAnsi="Arial" w:cs="Arial"/>
          <w:sz w:val="24"/>
          <w:szCs w:val="24"/>
        </w:rPr>
        <w:t>B</w:t>
      </w:r>
      <w:r w:rsidR="008456F8" w:rsidRPr="006E75DD">
        <w:rPr>
          <w:rFonts w:ascii="Arial" w:hAnsi="Arial" w:cs="Arial"/>
          <w:sz w:val="24"/>
          <w:szCs w:val="24"/>
        </w:rPr>
        <w:t>oth the March 22 and August 22 prices have been included to show the</w:t>
      </w:r>
      <w:r w:rsidR="00545782" w:rsidRPr="006E75DD">
        <w:rPr>
          <w:rFonts w:ascii="Arial" w:hAnsi="Arial" w:cs="Arial"/>
          <w:sz w:val="24"/>
          <w:szCs w:val="24"/>
        </w:rPr>
        <w:t xml:space="preserve"> Losartan price</w:t>
      </w:r>
      <w:r w:rsidR="008456F8" w:rsidRPr="006E75DD">
        <w:rPr>
          <w:rFonts w:ascii="Arial" w:hAnsi="Arial" w:cs="Arial"/>
          <w:sz w:val="24"/>
          <w:szCs w:val="24"/>
        </w:rPr>
        <w:t xml:space="preserve"> increase</w:t>
      </w:r>
      <w:bookmarkStart w:id="5" w:name="_Hlk112418740"/>
      <w:r w:rsidR="00FC4D87" w:rsidRPr="006E75DD">
        <w:rPr>
          <w:rFonts w:ascii="Arial" w:hAnsi="Arial" w:cs="Arial"/>
          <w:sz w:val="24"/>
          <w:szCs w:val="24"/>
        </w:rPr>
        <w:t>, i</w:t>
      </w:r>
      <w:r w:rsidR="00F31E52" w:rsidRPr="006E75DD">
        <w:rPr>
          <w:rFonts w:ascii="Arial" w:hAnsi="Arial" w:cs="Arial"/>
          <w:sz w:val="24"/>
          <w:szCs w:val="24"/>
        </w:rPr>
        <w:t xml:space="preserve">t is not known </w:t>
      </w:r>
      <w:r w:rsidR="00545782" w:rsidRPr="006E75DD">
        <w:rPr>
          <w:rFonts w:ascii="Arial" w:hAnsi="Arial" w:cs="Arial"/>
          <w:sz w:val="24"/>
          <w:szCs w:val="24"/>
        </w:rPr>
        <w:t xml:space="preserve">when </w:t>
      </w:r>
      <w:r w:rsidR="00F31E52" w:rsidRPr="006E75DD">
        <w:rPr>
          <w:rFonts w:ascii="Arial" w:hAnsi="Arial" w:cs="Arial"/>
          <w:sz w:val="24"/>
          <w:szCs w:val="24"/>
        </w:rPr>
        <w:t>th</w:t>
      </w:r>
      <w:r w:rsidR="009F3BD1" w:rsidRPr="006E75DD">
        <w:rPr>
          <w:rFonts w:ascii="Arial" w:hAnsi="Arial" w:cs="Arial"/>
          <w:sz w:val="24"/>
          <w:szCs w:val="24"/>
        </w:rPr>
        <w:t>e</w:t>
      </w:r>
      <w:r w:rsidR="00F31E52" w:rsidRPr="006E75DD">
        <w:rPr>
          <w:rFonts w:ascii="Arial" w:hAnsi="Arial" w:cs="Arial"/>
          <w:sz w:val="24"/>
          <w:szCs w:val="24"/>
        </w:rPr>
        <w:t xml:space="preserve"> price </w:t>
      </w:r>
      <w:r w:rsidR="009F3BD1" w:rsidRPr="006E75DD">
        <w:rPr>
          <w:rFonts w:ascii="Arial" w:hAnsi="Arial" w:cs="Arial"/>
          <w:sz w:val="24"/>
          <w:szCs w:val="24"/>
        </w:rPr>
        <w:t xml:space="preserve">of Losartan </w:t>
      </w:r>
      <w:r w:rsidR="00545782" w:rsidRPr="006E75DD">
        <w:rPr>
          <w:rFonts w:ascii="Arial" w:hAnsi="Arial" w:cs="Arial"/>
          <w:sz w:val="24"/>
          <w:szCs w:val="24"/>
        </w:rPr>
        <w:t>will</w:t>
      </w:r>
      <w:r w:rsidR="00F31E52" w:rsidRPr="006E75DD">
        <w:rPr>
          <w:rFonts w:ascii="Arial" w:hAnsi="Arial" w:cs="Arial"/>
          <w:sz w:val="24"/>
          <w:szCs w:val="24"/>
        </w:rPr>
        <w:t xml:space="preserve"> </w:t>
      </w:r>
      <w:r w:rsidR="0016637E" w:rsidRPr="006E75DD">
        <w:rPr>
          <w:rFonts w:ascii="Arial" w:hAnsi="Arial" w:cs="Arial"/>
          <w:sz w:val="24"/>
          <w:szCs w:val="24"/>
        </w:rPr>
        <w:t>drop</w:t>
      </w:r>
      <w:r w:rsidRPr="006E75DD">
        <w:rPr>
          <w:rFonts w:ascii="Arial" w:hAnsi="Arial" w:cs="Arial"/>
          <w:sz w:val="24"/>
          <w:szCs w:val="24"/>
        </w:rPr>
        <w:t xml:space="preserve"> back</w:t>
      </w:r>
      <w:r w:rsidR="009F3BD1" w:rsidRPr="006E75DD">
        <w:rPr>
          <w:rFonts w:ascii="Arial" w:hAnsi="Arial" w:cs="Arial"/>
          <w:sz w:val="24"/>
          <w:szCs w:val="24"/>
        </w:rPr>
        <w:t xml:space="preserve"> to March 2022 values</w:t>
      </w:r>
      <w:r w:rsidRPr="006E75DD">
        <w:rPr>
          <w:rFonts w:ascii="Arial" w:hAnsi="Arial" w:cs="Arial"/>
          <w:sz w:val="24"/>
          <w:szCs w:val="24"/>
        </w:rPr>
        <w:t>.</w:t>
      </w:r>
      <w:r w:rsidR="00F31E52" w:rsidRPr="006E75DD">
        <w:rPr>
          <w:rFonts w:ascii="Arial" w:hAnsi="Arial" w:cs="Arial"/>
          <w:sz w:val="24"/>
          <w:szCs w:val="24"/>
        </w:rPr>
        <w:t xml:space="preserve"> </w:t>
      </w:r>
    </w:p>
    <w:p w14:paraId="3E98FA56" w14:textId="225AC2A5" w:rsidR="00111591" w:rsidRPr="00551D3E" w:rsidRDefault="00105458" w:rsidP="00551D3E">
      <w:pPr>
        <w:spacing w:after="0" w:line="240" w:lineRule="auto"/>
        <w:jc w:val="both"/>
        <w:rPr>
          <w:rFonts w:ascii="Arial" w:hAnsi="Arial" w:cs="Arial"/>
          <w:sz w:val="24"/>
          <w:szCs w:val="24"/>
        </w:rPr>
      </w:pPr>
      <w:r w:rsidRPr="006E75DD">
        <w:rPr>
          <w:rFonts w:ascii="Arial" w:hAnsi="Arial" w:cs="Arial"/>
          <w:sz w:val="24"/>
          <w:szCs w:val="24"/>
        </w:rPr>
        <w:t>T</w:t>
      </w:r>
      <w:r w:rsidR="00F31E52" w:rsidRPr="006E75DD">
        <w:rPr>
          <w:rFonts w:ascii="Arial" w:hAnsi="Arial" w:cs="Arial"/>
          <w:sz w:val="24"/>
          <w:szCs w:val="24"/>
        </w:rPr>
        <w:t>he committee is being asked</w:t>
      </w:r>
      <w:r w:rsidR="00FC4D87" w:rsidRPr="006E75DD">
        <w:rPr>
          <w:rFonts w:ascii="Arial" w:hAnsi="Arial" w:cs="Arial"/>
          <w:sz w:val="24"/>
          <w:szCs w:val="24"/>
        </w:rPr>
        <w:t xml:space="preserve"> </w:t>
      </w:r>
      <w:r w:rsidR="00F31E52" w:rsidRPr="006E75DD">
        <w:rPr>
          <w:rFonts w:ascii="Arial" w:hAnsi="Arial" w:cs="Arial"/>
          <w:sz w:val="24"/>
          <w:szCs w:val="24"/>
        </w:rPr>
        <w:t xml:space="preserve">to </w:t>
      </w:r>
      <w:r w:rsidR="00FC4D87" w:rsidRPr="006E75DD">
        <w:rPr>
          <w:rFonts w:ascii="Arial" w:hAnsi="Arial" w:cs="Arial"/>
          <w:sz w:val="24"/>
          <w:szCs w:val="24"/>
        </w:rPr>
        <w:t>consider</w:t>
      </w:r>
      <w:r w:rsidR="00F31E52" w:rsidRPr="006E75DD">
        <w:rPr>
          <w:rFonts w:ascii="Arial" w:hAnsi="Arial" w:cs="Arial"/>
          <w:sz w:val="24"/>
          <w:szCs w:val="24"/>
        </w:rPr>
        <w:t xml:space="preserve"> candesartan</w:t>
      </w:r>
      <w:r w:rsidRPr="006E75DD">
        <w:rPr>
          <w:rFonts w:ascii="Arial" w:hAnsi="Arial" w:cs="Arial"/>
          <w:sz w:val="24"/>
          <w:szCs w:val="24"/>
        </w:rPr>
        <w:t xml:space="preserve"> as </w:t>
      </w:r>
      <w:r w:rsidR="00FC4D87" w:rsidRPr="006E75DD">
        <w:rPr>
          <w:rFonts w:ascii="Arial" w:hAnsi="Arial" w:cs="Arial"/>
          <w:sz w:val="24"/>
          <w:szCs w:val="24"/>
        </w:rPr>
        <w:t>a</w:t>
      </w:r>
      <w:r w:rsidR="00671623">
        <w:rPr>
          <w:rFonts w:ascii="Arial" w:hAnsi="Arial" w:cs="Arial"/>
          <w:sz w:val="24"/>
          <w:szCs w:val="24"/>
        </w:rPr>
        <w:t>nother</w:t>
      </w:r>
      <w:r w:rsidR="00FC4D87" w:rsidRPr="006E75DD">
        <w:rPr>
          <w:rFonts w:ascii="Arial" w:hAnsi="Arial" w:cs="Arial"/>
          <w:sz w:val="24"/>
          <w:szCs w:val="24"/>
        </w:rPr>
        <w:t xml:space="preserve"> potential</w:t>
      </w:r>
      <w:r w:rsidR="00F31E52" w:rsidRPr="006E75DD">
        <w:rPr>
          <w:rFonts w:ascii="Arial" w:hAnsi="Arial" w:cs="Arial"/>
          <w:sz w:val="24"/>
          <w:szCs w:val="24"/>
        </w:rPr>
        <w:t xml:space="preserve"> 1</w:t>
      </w:r>
      <w:r w:rsidR="00F31E52" w:rsidRPr="006E75DD">
        <w:rPr>
          <w:rFonts w:ascii="Arial" w:hAnsi="Arial" w:cs="Arial"/>
          <w:sz w:val="24"/>
          <w:szCs w:val="24"/>
          <w:vertAlign w:val="superscript"/>
        </w:rPr>
        <w:t>st</w:t>
      </w:r>
      <w:r w:rsidR="00F31E52" w:rsidRPr="006E75DD">
        <w:rPr>
          <w:rFonts w:ascii="Arial" w:hAnsi="Arial" w:cs="Arial"/>
          <w:sz w:val="24"/>
          <w:szCs w:val="24"/>
        </w:rPr>
        <w:t xml:space="preserve"> line </w:t>
      </w:r>
      <w:r w:rsidRPr="006E75DD">
        <w:rPr>
          <w:rFonts w:ascii="Arial" w:hAnsi="Arial" w:cs="Arial"/>
          <w:sz w:val="24"/>
          <w:szCs w:val="24"/>
        </w:rPr>
        <w:t xml:space="preserve">ARB </w:t>
      </w:r>
      <w:r w:rsidR="00F31E52" w:rsidRPr="006E75DD">
        <w:rPr>
          <w:rFonts w:ascii="Arial" w:hAnsi="Arial" w:cs="Arial"/>
          <w:sz w:val="24"/>
          <w:szCs w:val="24"/>
        </w:rPr>
        <w:t xml:space="preserve">as </w:t>
      </w:r>
      <w:r w:rsidRPr="006E75DD">
        <w:rPr>
          <w:rFonts w:ascii="Arial" w:hAnsi="Arial" w:cs="Arial"/>
          <w:sz w:val="24"/>
          <w:szCs w:val="24"/>
        </w:rPr>
        <w:t>it is</w:t>
      </w:r>
      <w:r w:rsidR="00F31E52" w:rsidRPr="006E75DD">
        <w:rPr>
          <w:rFonts w:ascii="Arial" w:hAnsi="Arial" w:cs="Arial"/>
          <w:sz w:val="24"/>
          <w:szCs w:val="24"/>
        </w:rPr>
        <w:t xml:space="preserve"> current</w:t>
      </w:r>
      <w:r w:rsidRPr="006E75DD">
        <w:rPr>
          <w:rFonts w:ascii="Arial" w:hAnsi="Arial" w:cs="Arial"/>
          <w:sz w:val="24"/>
          <w:szCs w:val="24"/>
        </w:rPr>
        <w:t>ly the</w:t>
      </w:r>
      <w:r w:rsidR="00F31E52" w:rsidRPr="006E75DD">
        <w:rPr>
          <w:rFonts w:ascii="Arial" w:hAnsi="Arial" w:cs="Arial"/>
          <w:sz w:val="24"/>
          <w:szCs w:val="24"/>
        </w:rPr>
        <w:t xml:space="preserve"> lowest cost ARB </w:t>
      </w:r>
      <w:r w:rsidRPr="006E75DD">
        <w:rPr>
          <w:rFonts w:ascii="Arial" w:hAnsi="Arial" w:cs="Arial"/>
          <w:sz w:val="24"/>
          <w:szCs w:val="24"/>
        </w:rPr>
        <w:t>of all the ARBs used to treat</w:t>
      </w:r>
      <w:r w:rsidR="00F31E52" w:rsidRPr="006E75DD">
        <w:rPr>
          <w:rFonts w:ascii="Arial" w:hAnsi="Arial" w:cs="Arial"/>
          <w:sz w:val="24"/>
          <w:szCs w:val="24"/>
        </w:rPr>
        <w:t xml:space="preserve"> hypertension</w:t>
      </w:r>
      <w:r w:rsidR="00151E2D" w:rsidRPr="006E75DD">
        <w:rPr>
          <w:rFonts w:ascii="Arial" w:hAnsi="Arial" w:cs="Arial"/>
          <w:sz w:val="24"/>
          <w:szCs w:val="24"/>
        </w:rPr>
        <w:t>.</w:t>
      </w:r>
      <w:r w:rsidR="00F31E52" w:rsidRPr="006E75DD">
        <w:rPr>
          <w:rFonts w:ascii="Arial" w:hAnsi="Arial" w:cs="Arial"/>
          <w:sz w:val="24"/>
          <w:szCs w:val="24"/>
        </w:rPr>
        <w:t xml:space="preserve"> </w:t>
      </w:r>
      <w:bookmarkEnd w:id="5"/>
    </w:p>
    <w:p w14:paraId="5F5D0A5F" w14:textId="77777777" w:rsidR="00111591" w:rsidRDefault="00111591" w:rsidP="002B3FAE">
      <w:pPr>
        <w:spacing w:after="0" w:line="240" w:lineRule="auto"/>
        <w:rPr>
          <w:rFonts w:ascii="Arial" w:hAnsi="Arial" w:cs="Arial"/>
          <w:b/>
          <w:bCs/>
          <w:sz w:val="24"/>
          <w:szCs w:val="24"/>
        </w:rPr>
      </w:pPr>
    </w:p>
    <w:p w14:paraId="46C308A0" w14:textId="49ECA883" w:rsidR="002B3FAE" w:rsidRPr="002B3FAE" w:rsidRDefault="002B3FAE" w:rsidP="002B3FAE">
      <w:pPr>
        <w:spacing w:after="0" w:line="240" w:lineRule="auto"/>
        <w:rPr>
          <w:rFonts w:ascii="Arial" w:hAnsi="Arial" w:cs="Arial"/>
          <w:b/>
          <w:bCs/>
          <w:sz w:val="24"/>
          <w:szCs w:val="24"/>
        </w:rPr>
      </w:pPr>
      <w:r w:rsidRPr="002B3FAE">
        <w:rPr>
          <w:rFonts w:ascii="Arial" w:hAnsi="Arial" w:cs="Arial"/>
          <w:b/>
          <w:bCs/>
          <w:sz w:val="24"/>
          <w:szCs w:val="24"/>
        </w:rPr>
        <w:t xml:space="preserve">ACE Inhibitors </w:t>
      </w:r>
    </w:p>
    <w:p w14:paraId="432EC7CE" w14:textId="35773CB3" w:rsidR="002B3FAE" w:rsidRPr="002B3FAE" w:rsidRDefault="002B3FAE" w:rsidP="002B3FAE">
      <w:pPr>
        <w:spacing w:after="0" w:line="240" w:lineRule="auto"/>
        <w:rPr>
          <w:rFonts w:ascii="Arial" w:hAnsi="Arial" w:cs="Arial"/>
          <w:sz w:val="24"/>
          <w:szCs w:val="24"/>
        </w:rPr>
      </w:pPr>
      <w:r w:rsidRPr="002B3FAE">
        <w:rPr>
          <w:rFonts w:ascii="Arial" w:hAnsi="Arial" w:cs="Arial"/>
          <w:sz w:val="24"/>
          <w:szCs w:val="24"/>
        </w:rPr>
        <w:t xml:space="preserve">For </w:t>
      </w:r>
      <w:r w:rsidR="0016637E" w:rsidRPr="002B3FAE">
        <w:rPr>
          <w:rFonts w:ascii="Arial" w:hAnsi="Arial" w:cs="Arial"/>
          <w:sz w:val="24"/>
          <w:szCs w:val="24"/>
        </w:rPr>
        <w:t>comparison,</w:t>
      </w:r>
      <w:r w:rsidRPr="002B3FAE">
        <w:rPr>
          <w:rFonts w:ascii="Arial" w:hAnsi="Arial" w:cs="Arial"/>
          <w:sz w:val="24"/>
          <w:szCs w:val="24"/>
        </w:rPr>
        <w:t xml:space="preserve"> the Surrey Heartlands CCG recommended first line ACE inhibitor prices. </w:t>
      </w:r>
    </w:p>
    <w:p w14:paraId="74B3EFF7" w14:textId="77777777" w:rsidR="002B3FAE" w:rsidRPr="002B3FAE" w:rsidRDefault="002B3FAE" w:rsidP="002B3FAE">
      <w:pPr>
        <w:spacing w:after="0" w:line="240" w:lineRule="auto"/>
        <w:rPr>
          <w:rFonts w:ascii="Arial" w:hAnsi="Arial" w:cs="Arial"/>
          <w:sz w:val="24"/>
          <w:szCs w:val="24"/>
        </w:rPr>
      </w:pPr>
      <w:r w:rsidRPr="002B3FAE">
        <w:rPr>
          <w:rFonts w:ascii="Arial" w:hAnsi="Arial" w:cs="Arial"/>
          <w:sz w:val="24"/>
          <w:szCs w:val="24"/>
        </w:rPr>
        <w:t>Doses from NICE CKS last revised last revised April 2021. Accessed March 2022.</w:t>
      </w:r>
    </w:p>
    <w:p w14:paraId="3609D788" w14:textId="1EFB58B1" w:rsidR="002B3FAE" w:rsidRDefault="0078277D" w:rsidP="002B3FAE">
      <w:pPr>
        <w:spacing w:after="0" w:line="240" w:lineRule="auto"/>
        <w:rPr>
          <w:rStyle w:val="Hyperlink"/>
          <w:rFonts w:ascii="Arial" w:hAnsi="Arial" w:cs="Arial"/>
          <w:sz w:val="24"/>
          <w:szCs w:val="24"/>
        </w:rPr>
      </w:pPr>
      <w:hyperlink r:id="rId27" w:history="1">
        <w:r w:rsidR="002B3FAE" w:rsidRPr="002B3FAE">
          <w:rPr>
            <w:rStyle w:val="Hyperlink"/>
            <w:rFonts w:ascii="Arial" w:hAnsi="Arial" w:cs="Arial"/>
            <w:sz w:val="24"/>
            <w:szCs w:val="24"/>
          </w:rPr>
          <w:t>Angiotensin-converting enzyme inhibitors | Prescribing information | Hypertension | CKS | NICE</w:t>
        </w:r>
      </w:hyperlink>
    </w:p>
    <w:p w14:paraId="2B863453" w14:textId="4203C05A" w:rsidR="001C0A70" w:rsidRPr="002B3FAE" w:rsidRDefault="001C0A70" w:rsidP="002B3FAE">
      <w:pPr>
        <w:spacing w:after="0" w:line="240" w:lineRule="auto"/>
        <w:rPr>
          <w:rFonts w:ascii="Arial" w:hAnsi="Arial" w:cs="Arial"/>
          <w:sz w:val="24"/>
          <w:szCs w:val="24"/>
        </w:rPr>
      </w:pPr>
      <w:r w:rsidRPr="002B3FAE">
        <w:rPr>
          <w:rFonts w:ascii="Arial" w:hAnsi="Arial" w:cs="Arial"/>
          <w:sz w:val="24"/>
          <w:szCs w:val="24"/>
        </w:rPr>
        <w:t xml:space="preserve">Prices based on </w:t>
      </w:r>
      <w:r>
        <w:rPr>
          <w:rFonts w:ascii="Arial" w:hAnsi="Arial" w:cs="Arial"/>
          <w:sz w:val="24"/>
          <w:szCs w:val="24"/>
        </w:rPr>
        <w:t xml:space="preserve">August </w:t>
      </w:r>
      <w:r w:rsidRPr="002B3FAE">
        <w:rPr>
          <w:rFonts w:ascii="Arial" w:hAnsi="Arial" w:cs="Arial"/>
          <w:sz w:val="24"/>
          <w:szCs w:val="24"/>
        </w:rPr>
        <w:t>2022 Drug Tariff. Cost for 28 days treatment</w:t>
      </w:r>
    </w:p>
    <w:p w14:paraId="329E5F8A" w14:textId="77777777" w:rsidR="002B3FAE" w:rsidRPr="002B3FAE" w:rsidRDefault="002B3FAE" w:rsidP="002B3FAE">
      <w:pPr>
        <w:spacing w:after="0" w:line="240" w:lineRule="auto"/>
        <w:rPr>
          <w:rFonts w:ascii="Arial" w:hAnsi="Arial" w:cs="Arial"/>
          <w:b/>
          <w:bCs/>
          <w:sz w:val="24"/>
          <w:szCs w:val="24"/>
        </w:rPr>
      </w:pPr>
      <w:r w:rsidRPr="002B3FAE">
        <w:rPr>
          <w:rFonts w:ascii="Arial" w:hAnsi="Arial" w:cs="Arial"/>
          <w:b/>
          <w:bCs/>
          <w:sz w:val="24"/>
          <w:szCs w:val="24"/>
        </w:rPr>
        <w:t xml:space="preserve">Table 2. </w:t>
      </w:r>
    </w:p>
    <w:tbl>
      <w:tblPr>
        <w:tblStyle w:val="TableGrid"/>
        <w:tblW w:w="9918" w:type="dxa"/>
        <w:tblLook w:val="04A0" w:firstRow="1" w:lastRow="0" w:firstColumn="1" w:lastColumn="0" w:noHBand="0" w:noVBand="1"/>
      </w:tblPr>
      <w:tblGrid>
        <w:gridCol w:w="1980"/>
        <w:gridCol w:w="1843"/>
        <w:gridCol w:w="1842"/>
        <w:gridCol w:w="2268"/>
        <w:gridCol w:w="1985"/>
      </w:tblGrid>
      <w:tr w:rsidR="002B3FAE" w:rsidRPr="0078277D" w14:paraId="3A806AB7" w14:textId="77777777" w:rsidTr="0078277D">
        <w:tc>
          <w:tcPr>
            <w:tcW w:w="1980" w:type="dxa"/>
          </w:tcPr>
          <w:p w14:paraId="00C3F087" w14:textId="77777777" w:rsidR="002B3FAE" w:rsidRPr="0078277D" w:rsidRDefault="002B3FAE" w:rsidP="002B3FAE">
            <w:pPr>
              <w:rPr>
                <w:rFonts w:ascii="Arial" w:hAnsi="Arial" w:cs="Arial"/>
                <w:b/>
                <w:bCs/>
              </w:rPr>
            </w:pPr>
            <w:r w:rsidRPr="0078277D">
              <w:rPr>
                <w:rFonts w:ascii="Arial" w:hAnsi="Arial" w:cs="Arial"/>
                <w:b/>
                <w:bCs/>
              </w:rPr>
              <w:t>ACE inhibitor</w:t>
            </w:r>
          </w:p>
        </w:tc>
        <w:tc>
          <w:tcPr>
            <w:tcW w:w="1843" w:type="dxa"/>
          </w:tcPr>
          <w:p w14:paraId="77EF11C7" w14:textId="77777777" w:rsidR="002B3FAE" w:rsidRPr="0078277D" w:rsidRDefault="002B3FAE" w:rsidP="002B3FAE">
            <w:pPr>
              <w:rPr>
                <w:rFonts w:ascii="Arial" w:hAnsi="Arial" w:cs="Arial"/>
                <w:b/>
                <w:bCs/>
              </w:rPr>
            </w:pPr>
            <w:r w:rsidRPr="0078277D">
              <w:rPr>
                <w:rFonts w:ascii="Arial" w:hAnsi="Arial" w:cs="Arial"/>
                <w:b/>
                <w:bCs/>
              </w:rPr>
              <w:t>Low starting doses*</w:t>
            </w:r>
          </w:p>
        </w:tc>
        <w:tc>
          <w:tcPr>
            <w:tcW w:w="1842" w:type="dxa"/>
          </w:tcPr>
          <w:p w14:paraId="2989FBFA" w14:textId="77777777" w:rsidR="002B3FAE" w:rsidRPr="0078277D" w:rsidRDefault="002B3FAE" w:rsidP="002B3FAE">
            <w:pPr>
              <w:rPr>
                <w:rFonts w:ascii="Arial" w:hAnsi="Arial" w:cs="Arial"/>
                <w:b/>
                <w:bCs/>
              </w:rPr>
            </w:pPr>
            <w:r w:rsidRPr="0078277D">
              <w:rPr>
                <w:rFonts w:ascii="Arial" w:hAnsi="Arial" w:cs="Arial"/>
                <w:b/>
                <w:bCs/>
              </w:rPr>
              <w:t>Usual starting dose</w:t>
            </w:r>
          </w:p>
        </w:tc>
        <w:tc>
          <w:tcPr>
            <w:tcW w:w="2268" w:type="dxa"/>
          </w:tcPr>
          <w:p w14:paraId="2D946E6D" w14:textId="77777777" w:rsidR="002B3FAE" w:rsidRPr="0078277D" w:rsidRDefault="002B3FAE" w:rsidP="002B3FAE">
            <w:pPr>
              <w:rPr>
                <w:rFonts w:ascii="Arial" w:hAnsi="Arial" w:cs="Arial"/>
                <w:b/>
                <w:bCs/>
              </w:rPr>
            </w:pPr>
            <w:r w:rsidRPr="0078277D">
              <w:rPr>
                <w:rFonts w:ascii="Arial" w:hAnsi="Arial" w:cs="Arial"/>
                <w:b/>
                <w:bCs/>
              </w:rPr>
              <w:t>Usual maintenance dose</w:t>
            </w:r>
          </w:p>
        </w:tc>
        <w:tc>
          <w:tcPr>
            <w:tcW w:w="1985" w:type="dxa"/>
          </w:tcPr>
          <w:p w14:paraId="325D25D0" w14:textId="77777777" w:rsidR="002B3FAE" w:rsidRPr="0078277D" w:rsidRDefault="002B3FAE" w:rsidP="002B3FAE">
            <w:pPr>
              <w:rPr>
                <w:rFonts w:ascii="Arial" w:hAnsi="Arial" w:cs="Arial"/>
                <w:b/>
                <w:bCs/>
              </w:rPr>
            </w:pPr>
            <w:r w:rsidRPr="0078277D">
              <w:rPr>
                <w:rFonts w:ascii="Arial" w:hAnsi="Arial" w:cs="Arial"/>
                <w:b/>
                <w:bCs/>
              </w:rPr>
              <w:t>Maximum dose</w:t>
            </w:r>
          </w:p>
        </w:tc>
      </w:tr>
      <w:tr w:rsidR="002B3FAE" w:rsidRPr="0078277D" w14:paraId="5CBC8069" w14:textId="77777777" w:rsidTr="0078277D">
        <w:tc>
          <w:tcPr>
            <w:tcW w:w="1980" w:type="dxa"/>
          </w:tcPr>
          <w:p w14:paraId="6B8AB343" w14:textId="77777777" w:rsidR="002B3FAE" w:rsidRPr="0078277D" w:rsidRDefault="002B3FAE" w:rsidP="002B3FAE">
            <w:pPr>
              <w:rPr>
                <w:rFonts w:ascii="Arial" w:hAnsi="Arial" w:cs="Arial"/>
                <w:b/>
                <w:bCs/>
              </w:rPr>
            </w:pPr>
            <w:r w:rsidRPr="0078277D">
              <w:rPr>
                <w:rFonts w:ascii="Arial" w:hAnsi="Arial" w:cs="Arial"/>
                <w:b/>
                <w:bCs/>
              </w:rPr>
              <w:t xml:space="preserve">Lisinopril </w:t>
            </w:r>
          </w:p>
        </w:tc>
        <w:tc>
          <w:tcPr>
            <w:tcW w:w="1843" w:type="dxa"/>
          </w:tcPr>
          <w:p w14:paraId="430C07CD" w14:textId="77777777" w:rsidR="002B3FAE" w:rsidRPr="0078277D" w:rsidRDefault="002B3FAE" w:rsidP="002B3FAE">
            <w:pPr>
              <w:rPr>
                <w:rFonts w:ascii="Arial" w:hAnsi="Arial" w:cs="Arial"/>
                <w:b/>
                <w:bCs/>
              </w:rPr>
            </w:pPr>
            <w:r w:rsidRPr="0078277D">
              <w:rPr>
                <w:rFonts w:ascii="Arial" w:hAnsi="Arial" w:cs="Arial"/>
              </w:rPr>
              <w:t>2.5 mg once a day</w:t>
            </w:r>
          </w:p>
        </w:tc>
        <w:tc>
          <w:tcPr>
            <w:tcW w:w="1842" w:type="dxa"/>
          </w:tcPr>
          <w:p w14:paraId="3F94240E" w14:textId="77777777" w:rsidR="002B3FAE" w:rsidRPr="0078277D" w:rsidRDefault="002B3FAE" w:rsidP="002B3FAE">
            <w:pPr>
              <w:rPr>
                <w:rFonts w:ascii="Arial" w:hAnsi="Arial" w:cs="Arial"/>
                <w:b/>
                <w:bCs/>
              </w:rPr>
            </w:pPr>
            <w:r w:rsidRPr="0078277D">
              <w:rPr>
                <w:rFonts w:ascii="Arial" w:hAnsi="Arial" w:cs="Arial"/>
              </w:rPr>
              <w:t>10 mg once a day</w:t>
            </w:r>
          </w:p>
        </w:tc>
        <w:tc>
          <w:tcPr>
            <w:tcW w:w="2268" w:type="dxa"/>
          </w:tcPr>
          <w:p w14:paraId="31380C19" w14:textId="77777777" w:rsidR="002B3FAE" w:rsidRPr="0078277D" w:rsidRDefault="002B3FAE" w:rsidP="002B3FAE">
            <w:pPr>
              <w:rPr>
                <w:rFonts w:ascii="Arial" w:hAnsi="Arial" w:cs="Arial"/>
                <w:b/>
                <w:bCs/>
              </w:rPr>
            </w:pPr>
            <w:r w:rsidRPr="0078277D">
              <w:rPr>
                <w:rFonts w:ascii="Arial" w:hAnsi="Arial" w:cs="Arial"/>
              </w:rPr>
              <w:t>20 mg once a day</w:t>
            </w:r>
          </w:p>
        </w:tc>
        <w:tc>
          <w:tcPr>
            <w:tcW w:w="1985" w:type="dxa"/>
          </w:tcPr>
          <w:p w14:paraId="4E34DAD8" w14:textId="77777777" w:rsidR="002B3FAE" w:rsidRPr="0078277D" w:rsidRDefault="002B3FAE" w:rsidP="002B3FAE">
            <w:pPr>
              <w:rPr>
                <w:rFonts w:ascii="Arial" w:hAnsi="Arial" w:cs="Arial"/>
                <w:b/>
                <w:bCs/>
              </w:rPr>
            </w:pPr>
            <w:r w:rsidRPr="0078277D">
              <w:rPr>
                <w:rFonts w:ascii="Arial" w:hAnsi="Arial" w:cs="Arial"/>
              </w:rPr>
              <w:t>80 mg once a day</w:t>
            </w:r>
          </w:p>
        </w:tc>
      </w:tr>
      <w:tr w:rsidR="002B3FAE" w:rsidRPr="0078277D" w14:paraId="5493C744" w14:textId="77777777" w:rsidTr="0078277D">
        <w:tc>
          <w:tcPr>
            <w:tcW w:w="1980" w:type="dxa"/>
          </w:tcPr>
          <w:p w14:paraId="46972438" w14:textId="77777777" w:rsidR="002B3FAE" w:rsidRPr="0078277D" w:rsidRDefault="002B3FAE" w:rsidP="002B3FAE">
            <w:pPr>
              <w:rPr>
                <w:rFonts w:ascii="Arial" w:hAnsi="Arial" w:cs="Arial"/>
              </w:rPr>
            </w:pPr>
            <w:r w:rsidRPr="0078277D">
              <w:rPr>
                <w:rFonts w:ascii="Arial" w:hAnsi="Arial" w:cs="Arial"/>
              </w:rPr>
              <w:t xml:space="preserve">Cost </w:t>
            </w:r>
          </w:p>
        </w:tc>
        <w:tc>
          <w:tcPr>
            <w:tcW w:w="1843" w:type="dxa"/>
          </w:tcPr>
          <w:p w14:paraId="2F555DA6" w14:textId="6956A4A0" w:rsidR="002B3FAE" w:rsidRPr="0078277D" w:rsidRDefault="002B3FAE" w:rsidP="002B3FAE">
            <w:pPr>
              <w:rPr>
                <w:rFonts w:ascii="Arial" w:hAnsi="Arial" w:cs="Arial"/>
              </w:rPr>
            </w:pPr>
            <w:r w:rsidRPr="0078277D">
              <w:rPr>
                <w:rFonts w:ascii="Arial" w:hAnsi="Arial" w:cs="Arial"/>
              </w:rPr>
              <w:t>£0.7</w:t>
            </w:r>
            <w:r w:rsidR="001C0A70" w:rsidRPr="0078277D">
              <w:rPr>
                <w:rFonts w:ascii="Arial" w:hAnsi="Arial" w:cs="Arial"/>
              </w:rPr>
              <w:t>7</w:t>
            </w:r>
          </w:p>
        </w:tc>
        <w:tc>
          <w:tcPr>
            <w:tcW w:w="1842" w:type="dxa"/>
          </w:tcPr>
          <w:p w14:paraId="78F672F5" w14:textId="7AC24C14" w:rsidR="002B3FAE" w:rsidRPr="0078277D" w:rsidRDefault="002B3FAE" w:rsidP="002B3FAE">
            <w:pPr>
              <w:rPr>
                <w:rFonts w:ascii="Arial" w:hAnsi="Arial" w:cs="Arial"/>
              </w:rPr>
            </w:pPr>
            <w:r w:rsidRPr="0078277D">
              <w:rPr>
                <w:rFonts w:ascii="Arial" w:hAnsi="Arial" w:cs="Arial"/>
              </w:rPr>
              <w:t>£0.8</w:t>
            </w:r>
            <w:r w:rsidR="001C0A70" w:rsidRPr="0078277D">
              <w:rPr>
                <w:rFonts w:ascii="Arial" w:hAnsi="Arial" w:cs="Arial"/>
              </w:rPr>
              <w:t>3</w:t>
            </w:r>
          </w:p>
        </w:tc>
        <w:tc>
          <w:tcPr>
            <w:tcW w:w="2268" w:type="dxa"/>
          </w:tcPr>
          <w:p w14:paraId="21A5100D" w14:textId="57192BDC" w:rsidR="002B3FAE" w:rsidRPr="0078277D" w:rsidRDefault="002B3FAE" w:rsidP="002B3FAE">
            <w:pPr>
              <w:rPr>
                <w:rFonts w:ascii="Arial" w:hAnsi="Arial" w:cs="Arial"/>
              </w:rPr>
            </w:pPr>
            <w:r w:rsidRPr="0078277D">
              <w:rPr>
                <w:rFonts w:ascii="Arial" w:hAnsi="Arial" w:cs="Arial"/>
              </w:rPr>
              <w:t>£0.9</w:t>
            </w:r>
            <w:r w:rsidR="001C0A70" w:rsidRPr="0078277D">
              <w:rPr>
                <w:rFonts w:ascii="Arial" w:hAnsi="Arial" w:cs="Arial"/>
              </w:rPr>
              <w:t>9</w:t>
            </w:r>
          </w:p>
        </w:tc>
        <w:tc>
          <w:tcPr>
            <w:tcW w:w="1985" w:type="dxa"/>
          </w:tcPr>
          <w:p w14:paraId="54657DB1" w14:textId="33C55D91" w:rsidR="002B3FAE" w:rsidRPr="0078277D" w:rsidRDefault="002B3FAE" w:rsidP="002B3FAE">
            <w:pPr>
              <w:rPr>
                <w:rFonts w:ascii="Arial" w:hAnsi="Arial" w:cs="Arial"/>
              </w:rPr>
            </w:pPr>
            <w:r w:rsidRPr="0078277D">
              <w:rPr>
                <w:rFonts w:ascii="Arial" w:hAnsi="Arial" w:cs="Arial"/>
              </w:rPr>
              <w:t>£3.</w:t>
            </w:r>
            <w:r w:rsidR="001C0A70" w:rsidRPr="0078277D">
              <w:rPr>
                <w:rFonts w:ascii="Arial" w:hAnsi="Arial" w:cs="Arial"/>
              </w:rPr>
              <w:t>96</w:t>
            </w:r>
          </w:p>
        </w:tc>
      </w:tr>
      <w:tr w:rsidR="002B3FAE" w:rsidRPr="0078277D" w14:paraId="2C5C28E7" w14:textId="77777777" w:rsidTr="0078277D">
        <w:tc>
          <w:tcPr>
            <w:tcW w:w="1980" w:type="dxa"/>
          </w:tcPr>
          <w:p w14:paraId="44505EFC" w14:textId="77777777" w:rsidR="002B3FAE" w:rsidRPr="0078277D" w:rsidRDefault="002B3FAE" w:rsidP="002B3FAE">
            <w:pPr>
              <w:rPr>
                <w:rFonts w:ascii="Arial" w:hAnsi="Arial" w:cs="Arial"/>
                <w:b/>
                <w:bCs/>
              </w:rPr>
            </w:pPr>
            <w:r w:rsidRPr="0078277D">
              <w:rPr>
                <w:rFonts w:ascii="Arial" w:hAnsi="Arial" w:cs="Arial"/>
                <w:b/>
                <w:bCs/>
              </w:rPr>
              <w:t xml:space="preserve">Ramipril </w:t>
            </w:r>
          </w:p>
        </w:tc>
        <w:tc>
          <w:tcPr>
            <w:tcW w:w="1843" w:type="dxa"/>
          </w:tcPr>
          <w:p w14:paraId="5A58B6DF" w14:textId="77777777" w:rsidR="002B3FAE" w:rsidRPr="0078277D" w:rsidRDefault="002B3FAE" w:rsidP="002B3FAE">
            <w:pPr>
              <w:rPr>
                <w:rFonts w:ascii="Arial" w:hAnsi="Arial" w:cs="Arial"/>
                <w:b/>
                <w:bCs/>
                <w:highlight w:val="yellow"/>
              </w:rPr>
            </w:pPr>
            <w:r w:rsidRPr="0078277D">
              <w:rPr>
                <w:rFonts w:ascii="Arial" w:hAnsi="Arial" w:cs="Arial"/>
                <w:highlight w:val="yellow"/>
              </w:rPr>
              <w:t>1.25 mg once a day</w:t>
            </w:r>
          </w:p>
        </w:tc>
        <w:tc>
          <w:tcPr>
            <w:tcW w:w="1842" w:type="dxa"/>
          </w:tcPr>
          <w:p w14:paraId="186C743D" w14:textId="77777777" w:rsidR="002B3FAE" w:rsidRPr="0078277D" w:rsidRDefault="002B3FAE" w:rsidP="002B3FAE">
            <w:pPr>
              <w:rPr>
                <w:rFonts w:ascii="Arial" w:hAnsi="Arial" w:cs="Arial"/>
                <w:b/>
                <w:bCs/>
                <w:highlight w:val="yellow"/>
              </w:rPr>
            </w:pPr>
            <w:r w:rsidRPr="0078277D">
              <w:rPr>
                <w:rFonts w:ascii="Arial" w:hAnsi="Arial" w:cs="Arial"/>
                <w:highlight w:val="yellow"/>
              </w:rPr>
              <w:t>1.25 to 2.5 mg once a day</w:t>
            </w:r>
          </w:p>
        </w:tc>
        <w:tc>
          <w:tcPr>
            <w:tcW w:w="2268" w:type="dxa"/>
          </w:tcPr>
          <w:p w14:paraId="13B3F8DE" w14:textId="77777777" w:rsidR="002B3FAE" w:rsidRPr="0078277D" w:rsidRDefault="002B3FAE" w:rsidP="002B3FAE">
            <w:pPr>
              <w:rPr>
                <w:rFonts w:ascii="Arial" w:hAnsi="Arial" w:cs="Arial"/>
                <w:b/>
                <w:bCs/>
                <w:highlight w:val="yellow"/>
              </w:rPr>
            </w:pPr>
            <w:r w:rsidRPr="0078277D">
              <w:rPr>
                <w:rFonts w:ascii="Arial" w:hAnsi="Arial" w:cs="Arial"/>
                <w:highlight w:val="yellow"/>
              </w:rPr>
              <w:t>2.5 mg to 10 mg once a day</w:t>
            </w:r>
          </w:p>
        </w:tc>
        <w:tc>
          <w:tcPr>
            <w:tcW w:w="1985" w:type="dxa"/>
          </w:tcPr>
          <w:p w14:paraId="7A5F12AB" w14:textId="77777777" w:rsidR="002B3FAE" w:rsidRPr="0078277D" w:rsidRDefault="002B3FAE" w:rsidP="002B3FAE">
            <w:pPr>
              <w:rPr>
                <w:rFonts w:ascii="Arial" w:hAnsi="Arial" w:cs="Arial"/>
                <w:b/>
                <w:bCs/>
                <w:highlight w:val="yellow"/>
              </w:rPr>
            </w:pPr>
            <w:r w:rsidRPr="0078277D">
              <w:rPr>
                <w:rFonts w:ascii="Arial" w:hAnsi="Arial" w:cs="Arial"/>
                <w:highlight w:val="yellow"/>
              </w:rPr>
              <w:t>10 mg once a day</w:t>
            </w:r>
          </w:p>
        </w:tc>
      </w:tr>
      <w:tr w:rsidR="002B3FAE" w:rsidRPr="0078277D" w14:paraId="61CB576A" w14:textId="77777777" w:rsidTr="0078277D">
        <w:tc>
          <w:tcPr>
            <w:tcW w:w="1980" w:type="dxa"/>
          </w:tcPr>
          <w:p w14:paraId="6699E648" w14:textId="77777777" w:rsidR="002B3FAE" w:rsidRPr="0078277D" w:rsidRDefault="002B3FAE" w:rsidP="002B3FAE">
            <w:pPr>
              <w:rPr>
                <w:rFonts w:ascii="Arial" w:hAnsi="Arial" w:cs="Arial"/>
              </w:rPr>
            </w:pPr>
            <w:r w:rsidRPr="0078277D">
              <w:rPr>
                <w:rFonts w:ascii="Arial" w:hAnsi="Arial" w:cs="Arial"/>
              </w:rPr>
              <w:t>Cost (lowest cost for each dose either capsule or tablet)</w:t>
            </w:r>
          </w:p>
        </w:tc>
        <w:tc>
          <w:tcPr>
            <w:tcW w:w="1843" w:type="dxa"/>
          </w:tcPr>
          <w:p w14:paraId="3924331F" w14:textId="2FBD3E5D" w:rsidR="002B3FAE" w:rsidRPr="0078277D" w:rsidRDefault="002B3FAE" w:rsidP="002B3FAE">
            <w:pPr>
              <w:rPr>
                <w:rFonts w:ascii="Arial" w:hAnsi="Arial" w:cs="Arial"/>
                <w:highlight w:val="yellow"/>
              </w:rPr>
            </w:pPr>
            <w:r w:rsidRPr="0078277D">
              <w:rPr>
                <w:rFonts w:ascii="Arial" w:hAnsi="Arial" w:cs="Arial"/>
                <w:highlight w:val="yellow"/>
              </w:rPr>
              <w:t>£</w:t>
            </w:r>
            <w:r w:rsidR="004650C9" w:rsidRPr="0078277D">
              <w:rPr>
                <w:rFonts w:ascii="Arial" w:hAnsi="Arial" w:cs="Arial"/>
                <w:highlight w:val="yellow"/>
              </w:rPr>
              <w:t>0.95</w:t>
            </w:r>
          </w:p>
        </w:tc>
        <w:tc>
          <w:tcPr>
            <w:tcW w:w="1842" w:type="dxa"/>
          </w:tcPr>
          <w:p w14:paraId="3CC9F35F" w14:textId="4311CA00" w:rsidR="002B3FAE" w:rsidRPr="0078277D" w:rsidRDefault="002B3FAE" w:rsidP="002B3FAE">
            <w:pPr>
              <w:rPr>
                <w:rFonts w:ascii="Arial" w:hAnsi="Arial" w:cs="Arial"/>
                <w:highlight w:val="yellow"/>
              </w:rPr>
            </w:pPr>
            <w:r w:rsidRPr="0078277D">
              <w:rPr>
                <w:rFonts w:ascii="Arial" w:hAnsi="Arial" w:cs="Arial"/>
                <w:highlight w:val="yellow"/>
              </w:rPr>
              <w:t>£0.9</w:t>
            </w:r>
            <w:r w:rsidR="004650C9" w:rsidRPr="0078277D">
              <w:rPr>
                <w:rFonts w:ascii="Arial" w:hAnsi="Arial" w:cs="Arial"/>
                <w:highlight w:val="yellow"/>
              </w:rPr>
              <w:t>5</w:t>
            </w:r>
            <w:r w:rsidRPr="0078277D">
              <w:rPr>
                <w:rFonts w:ascii="Arial" w:hAnsi="Arial" w:cs="Arial"/>
                <w:highlight w:val="yellow"/>
              </w:rPr>
              <w:t xml:space="preserve"> - £</w:t>
            </w:r>
            <w:r w:rsidR="004650C9" w:rsidRPr="0078277D">
              <w:rPr>
                <w:rFonts w:ascii="Arial" w:hAnsi="Arial" w:cs="Arial"/>
                <w:highlight w:val="yellow"/>
              </w:rPr>
              <w:t>0.96</w:t>
            </w:r>
          </w:p>
        </w:tc>
        <w:tc>
          <w:tcPr>
            <w:tcW w:w="2268" w:type="dxa"/>
          </w:tcPr>
          <w:p w14:paraId="2A8A4573" w14:textId="59D987E2" w:rsidR="002B3FAE" w:rsidRPr="0078277D" w:rsidRDefault="002B3FAE" w:rsidP="002B3FAE">
            <w:pPr>
              <w:rPr>
                <w:rFonts w:ascii="Arial" w:hAnsi="Arial" w:cs="Arial"/>
                <w:highlight w:val="yellow"/>
              </w:rPr>
            </w:pPr>
            <w:r w:rsidRPr="0078277D">
              <w:rPr>
                <w:rFonts w:ascii="Arial" w:hAnsi="Arial" w:cs="Arial"/>
                <w:highlight w:val="yellow"/>
              </w:rPr>
              <w:t>£0.9</w:t>
            </w:r>
            <w:r w:rsidR="004650C9" w:rsidRPr="0078277D">
              <w:rPr>
                <w:rFonts w:ascii="Arial" w:hAnsi="Arial" w:cs="Arial"/>
                <w:highlight w:val="yellow"/>
              </w:rPr>
              <w:t>6</w:t>
            </w:r>
            <w:r w:rsidRPr="0078277D">
              <w:rPr>
                <w:rFonts w:ascii="Arial" w:hAnsi="Arial" w:cs="Arial"/>
                <w:highlight w:val="yellow"/>
              </w:rPr>
              <w:t xml:space="preserve"> - £1.</w:t>
            </w:r>
            <w:r w:rsidR="004650C9" w:rsidRPr="0078277D">
              <w:rPr>
                <w:rFonts w:ascii="Arial" w:hAnsi="Arial" w:cs="Arial"/>
                <w:highlight w:val="yellow"/>
              </w:rPr>
              <w:t>07</w:t>
            </w:r>
          </w:p>
        </w:tc>
        <w:tc>
          <w:tcPr>
            <w:tcW w:w="1985" w:type="dxa"/>
          </w:tcPr>
          <w:p w14:paraId="159720A0" w14:textId="380F752A" w:rsidR="002B3FAE" w:rsidRPr="0078277D" w:rsidRDefault="002B3FAE" w:rsidP="002B3FAE">
            <w:pPr>
              <w:rPr>
                <w:rFonts w:ascii="Arial" w:hAnsi="Arial" w:cs="Arial"/>
                <w:highlight w:val="yellow"/>
              </w:rPr>
            </w:pPr>
            <w:r w:rsidRPr="0078277D">
              <w:rPr>
                <w:rFonts w:ascii="Arial" w:hAnsi="Arial" w:cs="Arial"/>
                <w:highlight w:val="yellow"/>
              </w:rPr>
              <w:t>£1.</w:t>
            </w:r>
            <w:r w:rsidR="004650C9" w:rsidRPr="0078277D">
              <w:rPr>
                <w:rFonts w:ascii="Arial" w:hAnsi="Arial" w:cs="Arial"/>
                <w:highlight w:val="yellow"/>
              </w:rPr>
              <w:t>07</w:t>
            </w:r>
          </w:p>
        </w:tc>
      </w:tr>
    </w:tbl>
    <w:p w14:paraId="50E56DAD" w14:textId="77777777" w:rsidR="002B3FAE" w:rsidRPr="002B3FAE" w:rsidRDefault="002B3FAE" w:rsidP="002B3FAE">
      <w:pPr>
        <w:spacing w:after="0" w:line="240" w:lineRule="auto"/>
        <w:rPr>
          <w:rFonts w:ascii="Arial" w:hAnsi="Arial" w:cs="Arial"/>
          <w:sz w:val="24"/>
          <w:szCs w:val="24"/>
        </w:rPr>
      </w:pPr>
      <w:r w:rsidRPr="002B3FAE">
        <w:rPr>
          <w:rFonts w:ascii="Arial" w:hAnsi="Arial" w:cs="Arial"/>
          <w:sz w:val="24"/>
          <w:szCs w:val="24"/>
        </w:rPr>
        <w:lastRenderedPageBreak/>
        <w:t>*Lower starting doses are required for people who are more prone to the adverse effects of ACE inhibitors (such as elderly, frail, or renally impaired people, or people on low-dose diuretics).</w:t>
      </w:r>
    </w:p>
    <w:p w14:paraId="0AFB2051" w14:textId="77777777" w:rsidR="006E75DD" w:rsidRDefault="006E75DD" w:rsidP="00E20F53">
      <w:pPr>
        <w:spacing w:after="0" w:line="240" w:lineRule="auto"/>
        <w:rPr>
          <w:rFonts w:ascii="Arial" w:hAnsi="Arial" w:cs="Arial"/>
          <w:b/>
          <w:bCs/>
          <w:sz w:val="24"/>
          <w:szCs w:val="24"/>
          <w:u w:val="single"/>
        </w:rPr>
      </w:pPr>
    </w:p>
    <w:p w14:paraId="73605563" w14:textId="5F137E65" w:rsidR="00E20F53" w:rsidRPr="006E75DD" w:rsidRDefault="00E20F53" w:rsidP="00E20F53">
      <w:pPr>
        <w:spacing w:after="0" w:line="240" w:lineRule="auto"/>
        <w:rPr>
          <w:rFonts w:ascii="Arial" w:hAnsi="Arial" w:cs="Arial"/>
          <w:b/>
          <w:bCs/>
          <w:sz w:val="26"/>
          <w:szCs w:val="26"/>
          <w:u w:val="single"/>
        </w:rPr>
      </w:pPr>
      <w:r w:rsidRPr="006E75DD">
        <w:rPr>
          <w:rFonts w:ascii="Arial" w:hAnsi="Arial" w:cs="Arial"/>
          <w:b/>
          <w:bCs/>
          <w:sz w:val="26"/>
          <w:szCs w:val="26"/>
          <w:u w:val="single"/>
        </w:rPr>
        <w:t xml:space="preserve">Costs </w:t>
      </w:r>
    </w:p>
    <w:p w14:paraId="51B8A70F" w14:textId="316DA88A" w:rsidR="00E20F53" w:rsidRDefault="00E20F53" w:rsidP="00E20F53">
      <w:pPr>
        <w:spacing w:after="0" w:line="240" w:lineRule="auto"/>
        <w:rPr>
          <w:rFonts w:ascii="Arial" w:hAnsi="Arial" w:cs="Arial"/>
          <w:b/>
          <w:bCs/>
          <w:sz w:val="24"/>
          <w:szCs w:val="24"/>
          <w:u w:val="single"/>
        </w:rPr>
      </w:pPr>
    </w:p>
    <w:p w14:paraId="56E79657" w14:textId="370B32BB" w:rsidR="00E20F53" w:rsidRDefault="00E20F53" w:rsidP="00224025">
      <w:pPr>
        <w:spacing w:after="0" w:line="240" w:lineRule="auto"/>
        <w:jc w:val="both"/>
        <w:rPr>
          <w:rFonts w:ascii="Arial" w:hAnsi="Arial" w:cs="Arial"/>
          <w:sz w:val="24"/>
          <w:szCs w:val="24"/>
        </w:rPr>
      </w:pPr>
      <w:r w:rsidRPr="00E20F53">
        <w:rPr>
          <w:rFonts w:ascii="Arial" w:hAnsi="Arial" w:cs="Arial"/>
          <w:b/>
          <w:bCs/>
          <w:sz w:val="24"/>
          <w:szCs w:val="24"/>
        </w:rPr>
        <w:t xml:space="preserve">Tables </w:t>
      </w:r>
      <w:r>
        <w:rPr>
          <w:rFonts w:ascii="Arial" w:hAnsi="Arial" w:cs="Arial"/>
          <w:b/>
          <w:bCs/>
          <w:sz w:val="24"/>
          <w:szCs w:val="24"/>
        </w:rPr>
        <w:t xml:space="preserve">1. and 2. </w:t>
      </w:r>
      <w:r w:rsidR="00197169">
        <w:rPr>
          <w:rFonts w:ascii="Arial" w:hAnsi="Arial" w:cs="Arial"/>
          <w:sz w:val="24"/>
          <w:szCs w:val="24"/>
        </w:rPr>
        <w:t>above highlight the costs for the ARBs and commonly prescribed ACE inhibitors for the different doses.</w:t>
      </w:r>
    </w:p>
    <w:p w14:paraId="7813B2E3" w14:textId="26C2A467" w:rsidR="00197169" w:rsidRDefault="00197169" w:rsidP="00224025">
      <w:pPr>
        <w:spacing w:after="0" w:line="240" w:lineRule="auto"/>
        <w:jc w:val="both"/>
        <w:rPr>
          <w:rFonts w:ascii="Arial" w:hAnsi="Arial" w:cs="Arial"/>
          <w:sz w:val="24"/>
          <w:szCs w:val="24"/>
        </w:rPr>
      </w:pPr>
    </w:p>
    <w:p w14:paraId="1429D9AA" w14:textId="51307E7C" w:rsidR="00197169" w:rsidRDefault="00197169" w:rsidP="00224025">
      <w:pPr>
        <w:spacing w:after="0" w:line="240" w:lineRule="auto"/>
        <w:jc w:val="both"/>
        <w:rPr>
          <w:rFonts w:ascii="Arial" w:hAnsi="Arial" w:cs="Arial"/>
          <w:sz w:val="24"/>
          <w:szCs w:val="24"/>
        </w:rPr>
      </w:pPr>
      <w:r>
        <w:rPr>
          <w:rFonts w:ascii="Arial" w:hAnsi="Arial" w:cs="Arial"/>
          <w:sz w:val="24"/>
          <w:szCs w:val="24"/>
        </w:rPr>
        <w:t xml:space="preserve">It shows that many of the ARBs are now comparable in price to the ACE inhibitors. </w:t>
      </w:r>
    </w:p>
    <w:p w14:paraId="4C71393B" w14:textId="2EAD72A3" w:rsidR="00224025" w:rsidRDefault="00224025" w:rsidP="00224025">
      <w:pPr>
        <w:spacing w:after="0" w:line="240" w:lineRule="auto"/>
        <w:jc w:val="both"/>
        <w:rPr>
          <w:rFonts w:ascii="Arial" w:hAnsi="Arial" w:cs="Arial"/>
          <w:sz w:val="24"/>
          <w:szCs w:val="24"/>
        </w:rPr>
      </w:pPr>
    </w:p>
    <w:p w14:paraId="4F13A7C3" w14:textId="225E4A13" w:rsidR="00224025" w:rsidRPr="00E20F53" w:rsidRDefault="00224025" w:rsidP="00224025">
      <w:pPr>
        <w:spacing w:after="0" w:line="240" w:lineRule="auto"/>
        <w:jc w:val="both"/>
        <w:rPr>
          <w:rFonts w:ascii="Arial" w:hAnsi="Arial" w:cs="Arial"/>
          <w:sz w:val="24"/>
          <w:szCs w:val="24"/>
        </w:rPr>
      </w:pPr>
      <w:r w:rsidRPr="000D1F4D">
        <w:rPr>
          <w:rFonts w:ascii="Arial" w:hAnsi="Arial" w:cs="Arial"/>
          <w:sz w:val="24"/>
          <w:szCs w:val="24"/>
        </w:rPr>
        <w:t>NICE recommends that a once daily generic drug that minimises costs should be prescribed</w:t>
      </w:r>
      <w:r w:rsidR="0016637E">
        <w:rPr>
          <w:rFonts w:ascii="Arial" w:hAnsi="Arial" w:cs="Arial"/>
          <w:sz w:val="24"/>
          <w:szCs w:val="24"/>
        </w:rPr>
        <w:t>.</w:t>
      </w:r>
    </w:p>
    <w:p w14:paraId="33EDBA19" w14:textId="77777777" w:rsidR="00E20F53" w:rsidRPr="00E20F53" w:rsidRDefault="00E20F53" w:rsidP="00224025">
      <w:pPr>
        <w:spacing w:after="0" w:line="240" w:lineRule="auto"/>
        <w:jc w:val="both"/>
        <w:rPr>
          <w:rFonts w:ascii="Arial" w:hAnsi="Arial" w:cs="Arial"/>
          <w:sz w:val="24"/>
          <w:szCs w:val="24"/>
        </w:rPr>
      </w:pPr>
    </w:p>
    <w:p w14:paraId="753C0BD8" w14:textId="368BED41" w:rsidR="00E20F53" w:rsidRDefault="00F32D6D" w:rsidP="00224025">
      <w:pPr>
        <w:spacing w:after="0" w:line="240" w:lineRule="auto"/>
        <w:jc w:val="both"/>
        <w:rPr>
          <w:rFonts w:ascii="Arial" w:hAnsi="Arial" w:cs="Arial"/>
          <w:sz w:val="24"/>
          <w:szCs w:val="24"/>
        </w:rPr>
      </w:pPr>
      <w:r>
        <w:rPr>
          <w:rFonts w:ascii="Arial" w:hAnsi="Arial" w:cs="Arial"/>
          <w:sz w:val="24"/>
          <w:szCs w:val="24"/>
        </w:rPr>
        <w:t>At the time of initially writing this paper March 2022 l</w:t>
      </w:r>
      <w:r w:rsidR="00E20F53" w:rsidRPr="00E20F53">
        <w:rPr>
          <w:rFonts w:ascii="Arial" w:hAnsi="Arial" w:cs="Arial"/>
          <w:sz w:val="24"/>
          <w:szCs w:val="24"/>
        </w:rPr>
        <w:t>osartan</w:t>
      </w:r>
      <w:r w:rsidR="00197169">
        <w:rPr>
          <w:rFonts w:ascii="Arial" w:hAnsi="Arial" w:cs="Arial"/>
          <w:sz w:val="24"/>
          <w:szCs w:val="24"/>
        </w:rPr>
        <w:t xml:space="preserve"> </w:t>
      </w:r>
      <w:r>
        <w:rPr>
          <w:rFonts w:ascii="Arial" w:hAnsi="Arial" w:cs="Arial"/>
          <w:sz w:val="24"/>
          <w:szCs w:val="24"/>
        </w:rPr>
        <w:t>wa</w:t>
      </w:r>
      <w:r w:rsidR="00197169">
        <w:rPr>
          <w:rFonts w:ascii="Arial" w:hAnsi="Arial" w:cs="Arial"/>
          <w:sz w:val="24"/>
          <w:szCs w:val="24"/>
        </w:rPr>
        <w:t xml:space="preserve">s the ARB with the lowest drug tariff price for hypertension starting, </w:t>
      </w:r>
      <w:r w:rsidR="00197169" w:rsidRPr="00E20F53">
        <w:rPr>
          <w:rFonts w:ascii="Arial" w:hAnsi="Arial" w:cs="Arial"/>
          <w:sz w:val="24"/>
          <w:szCs w:val="24"/>
        </w:rPr>
        <w:t>maintenance</w:t>
      </w:r>
      <w:r w:rsidR="00197169">
        <w:rPr>
          <w:rFonts w:ascii="Arial" w:hAnsi="Arial" w:cs="Arial"/>
          <w:sz w:val="24"/>
          <w:szCs w:val="24"/>
        </w:rPr>
        <w:t xml:space="preserve"> and maximum doses.</w:t>
      </w:r>
      <w:r w:rsidR="000D1F4D">
        <w:rPr>
          <w:rFonts w:ascii="Arial" w:hAnsi="Arial" w:cs="Arial"/>
          <w:sz w:val="24"/>
          <w:szCs w:val="24"/>
        </w:rPr>
        <w:t xml:space="preserve">  Losartan is also once daily and available generically.  </w:t>
      </w:r>
      <w:r w:rsidR="00224025">
        <w:rPr>
          <w:rFonts w:ascii="Arial" w:hAnsi="Arial" w:cs="Arial"/>
          <w:sz w:val="24"/>
          <w:szCs w:val="24"/>
        </w:rPr>
        <w:t xml:space="preserve">Losartan </w:t>
      </w:r>
      <w:r w:rsidR="00E20F53" w:rsidRPr="00E20F53">
        <w:rPr>
          <w:rFonts w:ascii="Arial" w:hAnsi="Arial" w:cs="Arial"/>
          <w:sz w:val="24"/>
          <w:szCs w:val="24"/>
        </w:rPr>
        <w:t xml:space="preserve">costs </w:t>
      </w:r>
      <w:r w:rsidR="007838FC">
        <w:rPr>
          <w:rFonts w:ascii="Arial" w:hAnsi="Arial" w:cs="Arial"/>
          <w:sz w:val="24"/>
          <w:szCs w:val="24"/>
        </w:rPr>
        <w:t xml:space="preserve">were </w:t>
      </w:r>
      <w:r w:rsidR="00E20F53" w:rsidRPr="00E20F53">
        <w:rPr>
          <w:rFonts w:ascii="Arial" w:hAnsi="Arial" w:cs="Arial"/>
          <w:sz w:val="24"/>
          <w:szCs w:val="24"/>
        </w:rPr>
        <w:t>comparable to ramipril</w:t>
      </w:r>
      <w:r w:rsidR="007838FC">
        <w:rPr>
          <w:rFonts w:ascii="Arial" w:hAnsi="Arial" w:cs="Arial"/>
          <w:sz w:val="24"/>
          <w:szCs w:val="24"/>
        </w:rPr>
        <w:t xml:space="preserve">. </w:t>
      </w:r>
    </w:p>
    <w:p w14:paraId="3119B2C7" w14:textId="41EC3FCE" w:rsidR="007838FC" w:rsidRDefault="007838FC" w:rsidP="00224025">
      <w:pPr>
        <w:spacing w:after="0" w:line="240" w:lineRule="auto"/>
        <w:jc w:val="both"/>
        <w:rPr>
          <w:rFonts w:ascii="Arial" w:hAnsi="Arial" w:cs="Arial"/>
          <w:sz w:val="24"/>
          <w:szCs w:val="24"/>
        </w:rPr>
      </w:pPr>
    </w:p>
    <w:p w14:paraId="1A53AD1F" w14:textId="1CFB8EEA" w:rsidR="00871ECC" w:rsidRPr="00E20F53" w:rsidRDefault="007A6E7F" w:rsidP="00871ECC">
      <w:pPr>
        <w:spacing w:after="0" w:line="240" w:lineRule="auto"/>
        <w:jc w:val="both"/>
        <w:rPr>
          <w:rFonts w:ascii="Arial" w:hAnsi="Arial" w:cs="Arial"/>
          <w:sz w:val="24"/>
          <w:szCs w:val="24"/>
        </w:rPr>
      </w:pPr>
      <w:r>
        <w:rPr>
          <w:rFonts w:ascii="Arial" w:hAnsi="Arial" w:cs="Arial"/>
          <w:sz w:val="24"/>
          <w:szCs w:val="24"/>
        </w:rPr>
        <w:t>However,</w:t>
      </w:r>
      <w:r w:rsidR="007838FC">
        <w:rPr>
          <w:rFonts w:ascii="Arial" w:hAnsi="Arial" w:cs="Arial"/>
          <w:sz w:val="24"/>
          <w:szCs w:val="24"/>
        </w:rPr>
        <w:t xml:space="preserve"> the drug </w:t>
      </w:r>
      <w:r>
        <w:rPr>
          <w:rFonts w:ascii="Arial" w:hAnsi="Arial" w:cs="Arial"/>
          <w:sz w:val="24"/>
          <w:szCs w:val="24"/>
        </w:rPr>
        <w:t>tariff</w:t>
      </w:r>
      <w:r w:rsidR="007838FC">
        <w:rPr>
          <w:rFonts w:ascii="Arial" w:hAnsi="Arial" w:cs="Arial"/>
          <w:sz w:val="24"/>
          <w:szCs w:val="24"/>
        </w:rPr>
        <w:t xml:space="preserve"> price increased for losartan</w:t>
      </w:r>
      <w:r>
        <w:rPr>
          <w:rFonts w:ascii="Arial" w:hAnsi="Arial" w:cs="Arial"/>
          <w:sz w:val="24"/>
          <w:szCs w:val="24"/>
        </w:rPr>
        <w:t xml:space="preserve"> quite significantly</w:t>
      </w:r>
      <w:r w:rsidR="007838FC">
        <w:rPr>
          <w:rFonts w:ascii="Arial" w:hAnsi="Arial" w:cs="Arial"/>
          <w:sz w:val="24"/>
          <w:szCs w:val="24"/>
        </w:rPr>
        <w:t xml:space="preserve"> </w:t>
      </w:r>
      <w:r w:rsidR="00404F50">
        <w:rPr>
          <w:rFonts w:ascii="Arial" w:hAnsi="Arial" w:cs="Arial"/>
          <w:sz w:val="24"/>
          <w:szCs w:val="24"/>
        </w:rPr>
        <w:t xml:space="preserve">in </w:t>
      </w:r>
      <w:r>
        <w:rPr>
          <w:rFonts w:ascii="Arial" w:hAnsi="Arial" w:cs="Arial"/>
          <w:sz w:val="24"/>
          <w:szCs w:val="24"/>
        </w:rPr>
        <w:t xml:space="preserve">July 2022 and remains at the same level for August 2022. </w:t>
      </w:r>
      <w:r w:rsidR="00871ECC">
        <w:rPr>
          <w:rFonts w:ascii="Arial" w:hAnsi="Arial" w:cs="Arial"/>
          <w:sz w:val="24"/>
          <w:szCs w:val="24"/>
        </w:rPr>
        <w:t xml:space="preserve">The exact reason for this is not known but the recent MHRA recall of </w:t>
      </w:r>
      <w:r w:rsidR="001C3EC8">
        <w:rPr>
          <w:rFonts w:ascii="Arial" w:hAnsi="Arial" w:cs="Arial"/>
          <w:sz w:val="24"/>
          <w:szCs w:val="24"/>
        </w:rPr>
        <w:t>l</w:t>
      </w:r>
      <w:r w:rsidR="00871ECC">
        <w:rPr>
          <w:rFonts w:ascii="Arial" w:hAnsi="Arial" w:cs="Arial"/>
          <w:sz w:val="24"/>
          <w:szCs w:val="24"/>
        </w:rPr>
        <w:t xml:space="preserve">osartan and </w:t>
      </w:r>
      <w:r w:rsidR="001C3EC8">
        <w:rPr>
          <w:rFonts w:ascii="Arial" w:hAnsi="Arial" w:cs="Arial"/>
          <w:sz w:val="24"/>
          <w:szCs w:val="24"/>
        </w:rPr>
        <w:t>i</w:t>
      </w:r>
      <w:r w:rsidR="00871ECC">
        <w:rPr>
          <w:rFonts w:ascii="Arial" w:hAnsi="Arial" w:cs="Arial"/>
          <w:sz w:val="24"/>
          <w:szCs w:val="24"/>
        </w:rPr>
        <w:t>rbesartan batches</w:t>
      </w:r>
      <w:r w:rsidR="006F2E1C">
        <w:rPr>
          <w:rFonts w:ascii="Arial" w:hAnsi="Arial" w:cs="Arial"/>
          <w:sz w:val="24"/>
          <w:szCs w:val="24"/>
        </w:rPr>
        <w:t xml:space="preserve"> over contaminant concerns</w:t>
      </w:r>
      <w:r w:rsidR="00871ECC">
        <w:rPr>
          <w:rFonts w:ascii="Arial" w:hAnsi="Arial" w:cs="Arial"/>
          <w:sz w:val="24"/>
          <w:szCs w:val="24"/>
        </w:rPr>
        <w:t xml:space="preserve"> (</w:t>
      </w:r>
      <w:hyperlink r:id="rId28" w:anchor=":~:text=The%20MHRA%20today%20has%20issued,risk%20of%20cancer%20over%20time." w:history="1">
        <w:r w:rsidR="00871ECC" w:rsidRPr="00725E5D">
          <w:rPr>
            <w:rStyle w:val="Hyperlink"/>
            <w:rFonts w:ascii="Arial" w:hAnsi="Arial" w:cs="Arial"/>
            <w:sz w:val="24"/>
            <w:szCs w:val="24"/>
          </w:rPr>
          <w:t xml:space="preserve">see MHRA recall </w:t>
        </w:r>
        <w:r w:rsidR="00725E5D" w:rsidRPr="00725E5D">
          <w:rPr>
            <w:rStyle w:val="Hyperlink"/>
            <w:rFonts w:ascii="Arial" w:hAnsi="Arial" w:cs="Arial"/>
            <w:sz w:val="24"/>
            <w:szCs w:val="24"/>
          </w:rPr>
          <w:t>June</w:t>
        </w:r>
        <w:r w:rsidR="00871ECC" w:rsidRPr="00725E5D">
          <w:rPr>
            <w:rStyle w:val="Hyperlink"/>
            <w:rFonts w:ascii="Arial" w:hAnsi="Arial" w:cs="Arial"/>
            <w:sz w:val="24"/>
            <w:szCs w:val="24"/>
          </w:rPr>
          <w:t xml:space="preserve"> 2021</w:t>
        </w:r>
      </w:hyperlink>
      <w:r w:rsidR="00871ECC">
        <w:rPr>
          <w:rFonts w:ascii="Arial" w:hAnsi="Arial" w:cs="Arial"/>
          <w:sz w:val="24"/>
          <w:szCs w:val="24"/>
        </w:rPr>
        <w:t>) may have played a deciding factor.</w:t>
      </w:r>
    </w:p>
    <w:p w14:paraId="78B862E1" w14:textId="77777777" w:rsidR="007C43E5" w:rsidRDefault="007C43E5" w:rsidP="00224025">
      <w:pPr>
        <w:spacing w:after="0" w:line="240" w:lineRule="auto"/>
        <w:jc w:val="both"/>
        <w:rPr>
          <w:rFonts w:ascii="Arial" w:hAnsi="Arial" w:cs="Arial"/>
          <w:sz w:val="24"/>
          <w:szCs w:val="24"/>
        </w:rPr>
      </w:pPr>
    </w:p>
    <w:p w14:paraId="7FBC08E5" w14:textId="471DF9EF" w:rsidR="76470F35" w:rsidRDefault="76470F35" w:rsidP="76470F35">
      <w:pPr>
        <w:spacing w:after="0" w:line="240" w:lineRule="auto"/>
        <w:jc w:val="both"/>
        <w:rPr>
          <w:rFonts w:ascii="Arial" w:hAnsi="Arial" w:cs="Arial"/>
          <w:sz w:val="24"/>
          <w:szCs w:val="24"/>
        </w:rPr>
      </w:pPr>
    </w:p>
    <w:p w14:paraId="640A10FA" w14:textId="489EF1C7" w:rsidR="00D27EEE" w:rsidRDefault="00D27EEE" w:rsidP="76470F35">
      <w:pPr>
        <w:spacing w:after="0" w:line="240" w:lineRule="auto"/>
        <w:jc w:val="both"/>
        <w:rPr>
          <w:rFonts w:ascii="Arial" w:hAnsi="Arial" w:cs="Arial"/>
          <w:sz w:val="24"/>
          <w:szCs w:val="24"/>
        </w:rPr>
      </w:pPr>
      <w:r>
        <w:rPr>
          <w:rFonts w:ascii="Arial" w:hAnsi="Arial" w:cs="Arial"/>
          <w:sz w:val="24"/>
          <w:szCs w:val="24"/>
        </w:rPr>
        <w:t>Candesartan is currently the lowest cost ARB for</w:t>
      </w:r>
      <w:r w:rsidR="00111591">
        <w:rPr>
          <w:rFonts w:ascii="Arial" w:hAnsi="Arial" w:cs="Arial"/>
          <w:sz w:val="24"/>
          <w:szCs w:val="24"/>
        </w:rPr>
        <w:t xml:space="preserve"> usual</w:t>
      </w:r>
      <w:r>
        <w:rPr>
          <w:rFonts w:ascii="Arial" w:hAnsi="Arial" w:cs="Arial"/>
          <w:sz w:val="24"/>
          <w:szCs w:val="24"/>
        </w:rPr>
        <w:t xml:space="preserve"> starting, </w:t>
      </w:r>
      <w:r w:rsidR="00111591">
        <w:rPr>
          <w:rFonts w:ascii="Arial" w:hAnsi="Arial" w:cs="Arial"/>
          <w:sz w:val="24"/>
          <w:szCs w:val="24"/>
        </w:rPr>
        <w:t>maintenance,</w:t>
      </w:r>
      <w:r>
        <w:rPr>
          <w:rFonts w:ascii="Arial" w:hAnsi="Arial" w:cs="Arial"/>
          <w:sz w:val="24"/>
          <w:szCs w:val="24"/>
        </w:rPr>
        <w:t xml:space="preserve"> and maximum doses for hypertension.</w:t>
      </w:r>
    </w:p>
    <w:p w14:paraId="14AE3DC8" w14:textId="7B84D700" w:rsidR="00AE7051" w:rsidRDefault="00AE7051" w:rsidP="76470F35">
      <w:pPr>
        <w:spacing w:after="0" w:line="240" w:lineRule="auto"/>
        <w:jc w:val="both"/>
        <w:rPr>
          <w:rFonts w:ascii="Arial" w:hAnsi="Arial" w:cs="Arial"/>
          <w:sz w:val="24"/>
          <w:szCs w:val="24"/>
        </w:rPr>
      </w:pPr>
    </w:p>
    <w:p w14:paraId="352E6B0C" w14:textId="77777777" w:rsidR="00671623" w:rsidRDefault="00671623" w:rsidP="00671623">
      <w:pPr>
        <w:spacing w:after="0" w:line="240" w:lineRule="auto"/>
        <w:jc w:val="both"/>
        <w:rPr>
          <w:rFonts w:ascii="Arial" w:hAnsi="Arial" w:cs="Arial"/>
          <w:sz w:val="24"/>
          <w:szCs w:val="24"/>
        </w:rPr>
      </w:pPr>
      <w:r w:rsidRPr="00E470EB">
        <w:rPr>
          <w:rFonts w:ascii="Arial" w:hAnsi="Arial" w:cs="Arial"/>
          <w:b/>
          <w:bCs/>
          <w:sz w:val="24"/>
          <w:szCs w:val="24"/>
        </w:rPr>
        <w:t>Losartan was initially proposed as the 1</w:t>
      </w:r>
      <w:r w:rsidRPr="00E470EB">
        <w:rPr>
          <w:rFonts w:ascii="Arial" w:hAnsi="Arial" w:cs="Arial"/>
          <w:b/>
          <w:bCs/>
          <w:sz w:val="24"/>
          <w:szCs w:val="24"/>
          <w:vertAlign w:val="superscript"/>
        </w:rPr>
        <w:t>st</w:t>
      </w:r>
      <w:r w:rsidRPr="00E470EB">
        <w:rPr>
          <w:rFonts w:ascii="Arial" w:hAnsi="Arial" w:cs="Arial"/>
          <w:b/>
          <w:bCs/>
          <w:sz w:val="24"/>
          <w:szCs w:val="24"/>
        </w:rPr>
        <w:t xml:space="preserve"> line ARB of choice, however due to its recent price increase, the committee is also asked to consider candesartan as a potential first line ARB</w:t>
      </w:r>
      <w:r w:rsidRPr="009A53CE">
        <w:rPr>
          <w:rFonts w:ascii="Arial" w:hAnsi="Arial" w:cs="Arial"/>
          <w:sz w:val="24"/>
          <w:szCs w:val="24"/>
        </w:rPr>
        <w:t>.</w:t>
      </w:r>
      <w:r>
        <w:rPr>
          <w:rFonts w:ascii="Arial" w:hAnsi="Arial" w:cs="Arial"/>
          <w:sz w:val="24"/>
          <w:szCs w:val="24"/>
        </w:rPr>
        <w:t xml:space="preserve"> </w:t>
      </w:r>
      <w:r w:rsidRPr="00671623">
        <w:rPr>
          <w:rFonts w:ascii="Arial" w:hAnsi="Arial" w:cs="Arial"/>
          <w:b/>
          <w:bCs/>
          <w:sz w:val="24"/>
          <w:szCs w:val="24"/>
        </w:rPr>
        <w:t>Candesartan is currently the lowest cost ARB for usual starting, maintenance, and maximum doses for hypertension.</w:t>
      </w:r>
    </w:p>
    <w:p w14:paraId="50CD7204" w14:textId="77777777" w:rsidR="00671623" w:rsidRDefault="00671623" w:rsidP="00671623">
      <w:pPr>
        <w:spacing w:after="0" w:line="240" w:lineRule="auto"/>
        <w:jc w:val="both"/>
        <w:rPr>
          <w:rFonts w:ascii="Arial" w:hAnsi="Arial" w:cs="Arial"/>
          <w:sz w:val="24"/>
          <w:szCs w:val="24"/>
        </w:rPr>
      </w:pPr>
    </w:p>
    <w:p w14:paraId="7207D592" w14:textId="2446271D" w:rsidR="007C43E5" w:rsidRDefault="007C43E5" w:rsidP="76470F35">
      <w:pPr>
        <w:spacing w:after="0" w:line="240" w:lineRule="auto"/>
        <w:jc w:val="both"/>
        <w:rPr>
          <w:rFonts w:ascii="Arial" w:hAnsi="Arial" w:cs="Arial"/>
          <w:sz w:val="24"/>
          <w:szCs w:val="24"/>
        </w:rPr>
      </w:pPr>
      <w:r>
        <w:rPr>
          <w:rFonts w:ascii="Arial" w:hAnsi="Arial" w:cs="Arial"/>
          <w:sz w:val="24"/>
          <w:szCs w:val="24"/>
        </w:rPr>
        <w:t xml:space="preserve">See Appendix 1 for comparative prescribing </w:t>
      </w:r>
      <w:r w:rsidR="00491236">
        <w:rPr>
          <w:rFonts w:ascii="Arial" w:hAnsi="Arial" w:cs="Arial"/>
          <w:sz w:val="24"/>
          <w:szCs w:val="24"/>
        </w:rPr>
        <w:t>data of Losartan, Candesartan and Ramipril in Surrey Heartlands against other systems.</w:t>
      </w:r>
    </w:p>
    <w:p w14:paraId="41E693E8" w14:textId="77777777" w:rsidR="008A3D57" w:rsidRDefault="008A3D57" w:rsidP="5BEA76B7">
      <w:pPr>
        <w:spacing w:after="0" w:line="240" w:lineRule="auto"/>
        <w:jc w:val="both"/>
        <w:rPr>
          <w:rFonts w:ascii="Arial" w:hAnsi="Arial" w:cs="Arial"/>
          <w:b/>
          <w:bCs/>
          <w:sz w:val="24"/>
          <w:szCs w:val="24"/>
        </w:rPr>
      </w:pPr>
    </w:p>
    <w:p w14:paraId="51AA7A78" w14:textId="42048171" w:rsidR="76470F35" w:rsidRDefault="5BEA76B7" w:rsidP="5BEA76B7">
      <w:pPr>
        <w:spacing w:after="0" w:line="240" w:lineRule="auto"/>
        <w:jc w:val="both"/>
        <w:rPr>
          <w:rFonts w:ascii="Arial" w:hAnsi="Arial" w:cs="Arial"/>
          <w:b/>
          <w:bCs/>
          <w:sz w:val="24"/>
          <w:szCs w:val="24"/>
        </w:rPr>
      </w:pPr>
      <w:r w:rsidRPr="0C35BED6">
        <w:rPr>
          <w:rFonts w:ascii="Arial" w:hAnsi="Arial" w:cs="Arial"/>
          <w:b/>
          <w:bCs/>
          <w:sz w:val="24"/>
          <w:szCs w:val="24"/>
        </w:rPr>
        <w:t xml:space="preserve">Appointment costs </w:t>
      </w:r>
    </w:p>
    <w:p w14:paraId="2017E05C" w14:textId="2A999646" w:rsidR="76470F35" w:rsidRDefault="5BEA76B7" w:rsidP="5BEA76B7">
      <w:pPr>
        <w:spacing w:after="0" w:line="240" w:lineRule="auto"/>
        <w:jc w:val="both"/>
        <w:rPr>
          <w:rFonts w:ascii="Arial" w:eastAsia="Arial" w:hAnsi="Arial" w:cs="Arial"/>
          <w:sz w:val="24"/>
          <w:szCs w:val="24"/>
        </w:rPr>
      </w:pPr>
      <w:r w:rsidRPr="5BEA76B7">
        <w:rPr>
          <w:rFonts w:ascii="Arial" w:eastAsia="Arial" w:hAnsi="Arial" w:cs="Arial"/>
          <w:color w:val="141414"/>
          <w:sz w:val="24"/>
          <w:szCs w:val="24"/>
        </w:rPr>
        <w:t xml:space="preserve">The Kings Fund: A recent study estimated that, in 2020, the </w:t>
      </w:r>
      <w:hyperlink r:id="rId29">
        <w:r w:rsidRPr="5BEA76B7">
          <w:rPr>
            <w:rStyle w:val="Hyperlink"/>
            <w:rFonts w:ascii="Arial" w:eastAsia="Arial" w:hAnsi="Arial" w:cs="Arial"/>
            <w:color w:val="auto"/>
            <w:sz w:val="24"/>
            <w:szCs w:val="24"/>
            <w:u w:val="none"/>
          </w:rPr>
          <w:t>average 9-minute GP consultation</w:t>
        </w:r>
      </w:hyperlink>
      <w:r w:rsidRPr="5BEA76B7">
        <w:rPr>
          <w:rFonts w:ascii="Arial" w:eastAsia="Arial" w:hAnsi="Arial" w:cs="Arial"/>
          <w:color w:val="141414"/>
          <w:sz w:val="24"/>
          <w:szCs w:val="24"/>
        </w:rPr>
        <w:t xml:space="preserve"> costs £39.23.</w:t>
      </w:r>
    </w:p>
    <w:p w14:paraId="37DA14C2" w14:textId="6C8FB73C" w:rsidR="00C612ED" w:rsidRDefault="0078277D" w:rsidP="5BEA76B7">
      <w:pPr>
        <w:spacing w:after="0" w:line="240" w:lineRule="auto"/>
        <w:jc w:val="both"/>
        <w:rPr>
          <w:rFonts w:ascii="Arial" w:eastAsia="Arial" w:hAnsi="Arial" w:cs="Arial"/>
          <w:sz w:val="24"/>
          <w:szCs w:val="24"/>
        </w:rPr>
      </w:pPr>
      <w:hyperlink r:id="rId30">
        <w:r w:rsidR="5BEA76B7" w:rsidRPr="5BEA76B7">
          <w:rPr>
            <w:rStyle w:val="Hyperlink"/>
            <w:rFonts w:ascii="Arial" w:eastAsia="Arial" w:hAnsi="Arial" w:cs="Arial"/>
            <w:sz w:val="24"/>
            <w:szCs w:val="24"/>
          </w:rPr>
          <w:t>Key facts and figures about the NHS | The King's Fund (kingsfund.org.uk)</w:t>
        </w:r>
      </w:hyperlink>
    </w:p>
    <w:p w14:paraId="764684BE" w14:textId="21CCECD2" w:rsidR="00C612ED" w:rsidRDefault="00C612ED" w:rsidP="5BEA76B7">
      <w:pPr>
        <w:spacing w:after="0" w:line="240" w:lineRule="auto"/>
        <w:jc w:val="both"/>
        <w:rPr>
          <w:rFonts w:ascii="Arial" w:eastAsia="Arial" w:hAnsi="Arial" w:cs="Arial"/>
          <w:sz w:val="24"/>
          <w:szCs w:val="24"/>
        </w:rPr>
      </w:pPr>
    </w:p>
    <w:p w14:paraId="57636E57" w14:textId="0741F53B" w:rsidR="00C612ED" w:rsidRDefault="0C35BED6" w:rsidP="0C35BED6">
      <w:pPr>
        <w:spacing w:after="0" w:line="240" w:lineRule="auto"/>
        <w:jc w:val="both"/>
        <w:rPr>
          <w:rFonts w:ascii="Arial" w:eastAsia="Arial" w:hAnsi="Arial" w:cs="Arial"/>
          <w:b/>
          <w:bCs/>
          <w:sz w:val="24"/>
          <w:szCs w:val="24"/>
        </w:rPr>
      </w:pPr>
      <w:r w:rsidRPr="0C35BED6">
        <w:rPr>
          <w:rFonts w:ascii="Arial" w:eastAsia="Arial" w:hAnsi="Arial" w:cs="Arial"/>
          <w:b/>
          <w:bCs/>
          <w:sz w:val="24"/>
          <w:szCs w:val="24"/>
        </w:rPr>
        <w:t>U&amp;E Blood costs</w:t>
      </w:r>
    </w:p>
    <w:p w14:paraId="26F1FA0A" w14:textId="07D8934D" w:rsidR="0C35BED6" w:rsidRDefault="0C35BED6" w:rsidP="0C35BED6">
      <w:pPr>
        <w:spacing w:after="0" w:line="240" w:lineRule="auto"/>
        <w:jc w:val="both"/>
        <w:rPr>
          <w:rFonts w:ascii="Arial" w:eastAsia="Arial" w:hAnsi="Arial" w:cs="Arial"/>
          <w:sz w:val="24"/>
          <w:szCs w:val="24"/>
        </w:rPr>
      </w:pPr>
      <w:r w:rsidRPr="0C35BED6">
        <w:rPr>
          <w:rFonts w:ascii="Arial" w:eastAsia="Arial" w:hAnsi="Arial" w:cs="Arial"/>
          <w:sz w:val="24"/>
          <w:szCs w:val="24"/>
        </w:rPr>
        <w:t>£8.45 from ICE July 22</w:t>
      </w:r>
    </w:p>
    <w:p w14:paraId="7D7EEA06" w14:textId="14E99903" w:rsidR="00C612ED" w:rsidRDefault="00C612ED" w:rsidP="5BEA76B7">
      <w:pPr>
        <w:spacing w:after="0" w:line="240" w:lineRule="auto"/>
        <w:jc w:val="both"/>
        <w:rPr>
          <w:rFonts w:ascii="Arial" w:eastAsia="Arial" w:hAnsi="Arial" w:cs="Arial"/>
          <w:sz w:val="24"/>
          <w:szCs w:val="24"/>
        </w:rPr>
      </w:pPr>
    </w:p>
    <w:p w14:paraId="42394256" w14:textId="78B709FD" w:rsidR="00C612ED" w:rsidRDefault="00E20F53" w:rsidP="5BEA76B7">
      <w:pPr>
        <w:spacing w:after="0" w:line="240" w:lineRule="auto"/>
        <w:jc w:val="both"/>
        <w:rPr>
          <w:rFonts w:ascii="Arial" w:hAnsi="Arial" w:cs="Arial"/>
          <w:sz w:val="24"/>
          <w:szCs w:val="24"/>
        </w:rPr>
      </w:pPr>
      <w:r w:rsidRPr="0C35BED6">
        <w:rPr>
          <w:rFonts w:ascii="Arial" w:hAnsi="Arial" w:cs="Arial"/>
          <w:b/>
          <w:bCs/>
          <w:sz w:val="24"/>
          <w:szCs w:val="24"/>
        </w:rPr>
        <w:t>Comment</w:t>
      </w:r>
      <w:r w:rsidR="00224025" w:rsidRPr="0C35BED6">
        <w:rPr>
          <w:rFonts w:ascii="Arial" w:hAnsi="Arial" w:cs="Arial"/>
          <w:b/>
          <w:bCs/>
          <w:sz w:val="24"/>
          <w:szCs w:val="24"/>
        </w:rPr>
        <w:t xml:space="preserve">: </w:t>
      </w:r>
      <w:r w:rsidRPr="0C35BED6">
        <w:rPr>
          <w:rFonts w:ascii="Arial" w:hAnsi="Arial" w:cs="Arial"/>
          <w:sz w:val="24"/>
          <w:szCs w:val="24"/>
        </w:rPr>
        <w:t xml:space="preserve"> Using the lowest cost ARB will enable more patients to be treated within the allocated resources. The appointment and blood costs associated with up titration of an ACE inhibitor or switching to an ARB when an ACE inhibitor has not been tolerated maybe reduced by using an ARB first line. </w:t>
      </w:r>
    </w:p>
    <w:p w14:paraId="4EF1BD09" w14:textId="5F556B56" w:rsidR="00C612ED" w:rsidRDefault="00C612ED" w:rsidP="5BEA76B7">
      <w:pPr>
        <w:spacing w:after="0" w:line="240" w:lineRule="auto"/>
        <w:jc w:val="both"/>
        <w:rPr>
          <w:rFonts w:ascii="Arial" w:hAnsi="Arial" w:cs="Arial"/>
          <w:sz w:val="24"/>
          <w:szCs w:val="24"/>
        </w:rPr>
      </w:pPr>
    </w:p>
    <w:p w14:paraId="080DDFF2" w14:textId="77777777" w:rsidR="00F720C8" w:rsidRDefault="00F720C8" w:rsidP="00C612ED">
      <w:pPr>
        <w:spacing w:after="0" w:line="240" w:lineRule="auto"/>
        <w:jc w:val="both"/>
        <w:rPr>
          <w:rFonts w:ascii="Arial" w:hAnsi="Arial" w:cs="Arial"/>
          <w:b/>
          <w:bCs/>
          <w:sz w:val="24"/>
          <w:szCs w:val="24"/>
          <w:u w:val="single"/>
        </w:rPr>
      </w:pPr>
    </w:p>
    <w:p w14:paraId="353C8CB8" w14:textId="77777777" w:rsidR="0078277D" w:rsidRDefault="0078277D">
      <w:pPr>
        <w:rPr>
          <w:rFonts w:ascii="Arial" w:hAnsi="Arial" w:cs="Arial"/>
          <w:b/>
          <w:bCs/>
          <w:sz w:val="24"/>
          <w:szCs w:val="24"/>
          <w:u w:val="single"/>
        </w:rPr>
      </w:pPr>
      <w:r>
        <w:rPr>
          <w:rFonts w:ascii="Arial" w:hAnsi="Arial" w:cs="Arial"/>
          <w:b/>
          <w:bCs/>
          <w:sz w:val="24"/>
          <w:szCs w:val="24"/>
          <w:u w:val="single"/>
        </w:rPr>
        <w:br w:type="page"/>
      </w:r>
    </w:p>
    <w:p w14:paraId="60EF2753" w14:textId="2CCC5097" w:rsidR="00C612ED" w:rsidRPr="00203D28" w:rsidRDefault="00C612ED" w:rsidP="00C612ED">
      <w:pPr>
        <w:spacing w:after="0" w:line="240" w:lineRule="auto"/>
        <w:jc w:val="both"/>
        <w:rPr>
          <w:rFonts w:ascii="Arial" w:hAnsi="Arial" w:cs="Arial"/>
          <w:b/>
          <w:bCs/>
          <w:sz w:val="24"/>
          <w:szCs w:val="24"/>
          <w:u w:val="single"/>
        </w:rPr>
      </w:pPr>
      <w:r w:rsidRPr="00C612ED">
        <w:rPr>
          <w:rFonts w:ascii="Arial" w:hAnsi="Arial" w:cs="Arial"/>
          <w:b/>
          <w:bCs/>
          <w:sz w:val="24"/>
          <w:szCs w:val="24"/>
          <w:u w:val="single"/>
        </w:rPr>
        <w:lastRenderedPageBreak/>
        <w:t>Choice of ARB</w:t>
      </w:r>
    </w:p>
    <w:p w14:paraId="0DD5FF05" w14:textId="77777777" w:rsidR="00C612ED" w:rsidRPr="00C612ED" w:rsidRDefault="00C612ED" w:rsidP="00C612ED">
      <w:pPr>
        <w:spacing w:after="0" w:line="240" w:lineRule="auto"/>
        <w:jc w:val="both"/>
        <w:rPr>
          <w:rFonts w:ascii="Arial" w:hAnsi="Arial" w:cs="Arial"/>
          <w:b/>
          <w:bCs/>
          <w:sz w:val="24"/>
          <w:szCs w:val="24"/>
          <w:u w:val="single"/>
        </w:rPr>
      </w:pPr>
    </w:p>
    <w:p w14:paraId="51C477C3" w14:textId="77777777" w:rsidR="00C612ED" w:rsidRPr="00C612ED" w:rsidRDefault="0078277D" w:rsidP="00C612ED">
      <w:pPr>
        <w:spacing w:after="0" w:line="240" w:lineRule="auto"/>
        <w:jc w:val="both"/>
        <w:rPr>
          <w:rFonts w:ascii="Arial" w:hAnsi="Arial" w:cs="Arial"/>
          <w:b/>
          <w:bCs/>
          <w:sz w:val="24"/>
          <w:szCs w:val="24"/>
          <w:u w:val="single"/>
        </w:rPr>
      </w:pPr>
      <w:hyperlink r:id="rId31" w:history="1">
        <w:r w:rsidR="00C612ED" w:rsidRPr="00C612ED">
          <w:rPr>
            <w:rStyle w:val="Hyperlink"/>
            <w:rFonts w:ascii="Arial" w:hAnsi="Arial" w:cs="Arial"/>
            <w:b/>
            <w:bCs/>
            <w:sz w:val="24"/>
            <w:szCs w:val="24"/>
          </w:rPr>
          <w:t>Angiotensin-II receptor blockers | Prescribing information | Hypertension | CKS | NICE</w:t>
        </w:r>
      </w:hyperlink>
    </w:p>
    <w:p w14:paraId="79336128" w14:textId="77777777" w:rsidR="00C612ED" w:rsidRPr="00C612ED" w:rsidRDefault="00C612ED" w:rsidP="00C612ED">
      <w:pPr>
        <w:spacing w:after="0" w:line="240" w:lineRule="auto"/>
        <w:jc w:val="both"/>
        <w:rPr>
          <w:rFonts w:ascii="Arial" w:hAnsi="Arial" w:cs="Arial"/>
          <w:sz w:val="24"/>
          <w:szCs w:val="24"/>
        </w:rPr>
      </w:pPr>
      <w:r w:rsidRPr="00C612ED">
        <w:rPr>
          <w:rFonts w:ascii="Arial" w:hAnsi="Arial" w:cs="Arial"/>
          <w:sz w:val="24"/>
          <w:szCs w:val="24"/>
        </w:rPr>
        <w:t xml:space="preserve">NICE CKS recommends that the choice of angiotensin-II receptor blocker usually depends on the person's co-morbidities, local recommendations, and cost.  Where possible the ARB should be a once daily generic drug that minimises costs. </w:t>
      </w:r>
    </w:p>
    <w:p w14:paraId="43233C42" w14:textId="77777777" w:rsidR="00C612ED" w:rsidRPr="00C612ED" w:rsidRDefault="00C612ED" w:rsidP="00C612ED">
      <w:pPr>
        <w:numPr>
          <w:ilvl w:val="0"/>
          <w:numId w:val="6"/>
        </w:numPr>
        <w:spacing w:after="0" w:line="240" w:lineRule="auto"/>
        <w:jc w:val="both"/>
        <w:rPr>
          <w:rFonts w:ascii="Arial" w:hAnsi="Arial" w:cs="Arial"/>
          <w:sz w:val="24"/>
          <w:szCs w:val="24"/>
        </w:rPr>
      </w:pPr>
      <w:r w:rsidRPr="00C612ED">
        <w:rPr>
          <w:rFonts w:ascii="Arial" w:hAnsi="Arial" w:cs="Arial"/>
          <w:sz w:val="24"/>
          <w:szCs w:val="24"/>
        </w:rPr>
        <w:t xml:space="preserve">For people with heart failure and hypertension, </w:t>
      </w:r>
      <w:r w:rsidRPr="00C612ED">
        <w:rPr>
          <w:rFonts w:ascii="Arial" w:hAnsi="Arial" w:cs="Arial"/>
          <w:b/>
          <w:bCs/>
          <w:sz w:val="24"/>
          <w:szCs w:val="24"/>
        </w:rPr>
        <w:t>candesartan, losartan,</w:t>
      </w:r>
      <w:r w:rsidRPr="00C612ED">
        <w:rPr>
          <w:rFonts w:ascii="Arial" w:hAnsi="Arial" w:cs="Arial"/>
          <w:sz w:val="24"/>
          <w:szCs w:val="24"/>
        </w:rPr>
        <w:t xml:space="preserve"> and </w:t>
      </w:r>
      <w:r w:rsidRPr="00C612ED">
        <w:rPr>
          <w:rFonts w:ascii="Arial" w:hAnsi="Arial" w:cs="Arial"/>
          <w:b/>
          <w:bCs/>
          <w:sz w:val="24"/>
          <w:szCs w:val="24"/>
        </w:rPr>
        <w:t>valsartan</w:t>
      </w:r>
      <w:r w:rsidRPr="00C612ED">
        <w:rPr>
          <w:rFonts w:ascii="Arial" w:hAnsi="Arial" w:cs="Arial"/>
          <w:sz w:val="24"/>
          <w:szCs w:val="24"/>
        </w:rPr>
        <w:t xml:space="preserve"> may be preferred.</w:t>
      </w:r>
    </w:p>
    <w:p w14:paraId="37CD9B7A" w14:textId="3AC8FFF5" w:rsidR="00C612ED" w:rsidRPr="00111591" w:rsidRDefault="00C612ED" w:rsidP="00C612ED">
      <w:pPr>
        <w:numPr>
          <w:ilvl w:val="0"/>
          <w:numId w:val="6"/>
        </w:numPr>
        <w:spacing w:after="0" w:line="240" w:lineRule="auto"/>
        <w:jc w:val="both"/>
        <w:rPr>
          <w:rFonts w:ascii="Arial" w:hAnsi="Arial" w:cs="Arial"/>
          <w:sz w:val="24"/>
          <w:szCs w:val="24"/>
        </w:rPr>
      </w:pPr>
      <w:r w:rsidRPr="00C612ED">
        <w:rPr>
          <w:rFonts w:ascii="Arial" w:hAnsi="Arial" w:cs="Arial"/>
          <w:sz w:val="24"/>
          <w:szCs w:val="24"/>
        </w:rPr>
        <w:t xml:space="preserve">For people who have diabetes and hypertension, </w:t>
      </w:r>
      <w:r w:rsidRPr="00C612ED">
        <w:rPr>
          <w:rFonts w:ascii="Arial" w:hAnsi="Arial" w:cs="Arial"/>
          <w:b/>
          <w:bCs/>
          <w:sz w:val="24"/>
          <w:szCs w:val="24"/>
        </w:rPr>
        <w:t>candesartan, irbesartan,</w:t>
      </w:r>
      <w:r w:rsidRPr="00C612ED">
        <w:rPr>
          <w:rFonts w:ascii="Arial" w:hAnsi="Arial" w:cs="Arial"/>
          <w:sz w:val="24"/>
          <w:szCs w:val="24"/>
        </w:rPr>
        <w:t xml:space="preserve"> </w:t>
      </w:r>
      <w:r w:rsidRPr="00C612ED">
        <w:rPr>
          <w:rFonts w:ascii="Arial" w:hAnsi="Arial" w:cs="Arial"/>
          <w:b/>
          <w:bCs/>
          <w:sz w:val="24"/>
          <w:szCs w:val="24"/>
        </w:rPr>
        <w:t>losartan</w:t>
      </w:r>
      <w:r w:rsidRPr="00C612ED">
        <w:rPr>
          <w:rFonts w:ascii="Arial" w:hAnsi="Arial" w:cs="Arial"/>
          <w:sz w:val="24"/>
          <w:szCs w:val="24"/>
        </w:rPr>
        <w:t xml:space="preserve">, or </w:t>
      </w:r>
      <w:r w:rsidRPr="00C612ED">
        <w:rPr>
          <w:rFonts w:ascii="Arial" w:hAnsi="Arial" w:cs="Arial"/>
          <w:b/>
          <w:bCs/>
          <w:sz w:val="24"/>
          <w:szCs w:val="24"/>
        </w:rPr>
        <w:t>valsartan</w:t>
      </w:r>
      <w:r w:rsidRPr="00C612ED">
        <w:rPr>
          <w:rFonts w:ascii="Arial" w:hAnsi="Arial" w:cs="Arial"/>
          <w:sz w:val="24"/>
          <w:szCs w:val="24"/>
        </w:rPr>
        <w:t xml:space="preserve"> may be preferred.</w:t>
      </w:r>
    </w:p>
    <w:p w14:paraId="54F007B4" w14:textId="77777777" w:rsidR="00C612ED" w:rsidRPr="00C612ED" w:rsidRDefault="00C612ED" w:rsidP="00C612ED">
      <w:pPr>
        <w:spacing w:after="0" w:line="240" w:lineRule="auto"/>
        <w:jc w:val="both"/>
        <w:rPr>
          <w:rFonts w:ascii="Arial" w:hAnsi="Arial" w:cs="Arial"/>
          <w:b/>
          <w:bCs/>
          <w:sz w:val="24"/>
          <w:szCs w:val="24"/>
        </w:rPr>
      </w:pPr>
    </w:p>
    <w:p w14:paraId="2C1F4B79" w14:textId="77777777" w:rsidR="00C612ED" w:rsidRPr="00C612ED" w:rsidRDefault="00C612ED" w:rsidP="00C612ED">
      <w:pPr>
        <w:spacing w:after="0" w:line="240" w:lineRule="auto"/>
        <w:jc w:val="both"/>
        <w:rPr>
          <w:rFonts w:ascii="Arial" w:hAnsi="Arial" w:cs="Arial"/>
          <w:sz w:val="24"/>
          <w:szCs w:val="24"/>
        </w:rPr>
      </w:pPr>
      <w:r w:rsidRPr="00C612ED">
        <w:rPr>
          <w:rFonts w:ascii="Arial" w:hAnsi="Arial" w:cs="Arial"/>
          <w:b/>
          <w:bCs/>
          <w:sz w:val="24"/>
          <w:szCs w:val="24"/>
        </w:rPr>
        <w:t xml:space="preserve">Losartan SPC </w:t>
      </w:r>
      <w:hyperlink r:id="rId32" w:anchor="gref" w:history="1">
        <w:r w:rsidRPr="00C612ED">
          <w:rPr>
            <w:rStyle w:val="Hyperlink"/>
            <w:rFonts w:ascii="Arial" w:hAnsi="Arial" w:cs="Arial"/>
            <w:b/>
            <w:bCs/>
            <w:sz w:val="24"/>
            <w:szCs w:val="24"/>
          </w:rPr>
          <w:t>Losartan Potassium 50 mg Film-coated Tablets - Summary of Product Characteristics (SmPC) - (</w:t>
        </w:r>
        <w:proofErr w:type="spellStart"/>
        <w:r w:rsidRPr="00C612ED">
          <w:rPr>
            <w:rStyle w:val="Hyperlink"/>
            <w:rFonts w:ascii="Arial" w:hAnsi="Arial" w:cs="Arial"/>
            <w:b/>
            <w:bCs/>
            <w:sz w:val="24"/>
            <w:szCs w:val="24"/>
          </w:rPr>
          <w:t>emc</w:t>
        </w:r>
        <w:proofErr w:type="spellEnd"/>
        <w:r w:rsidRPr="00C612ED">
          <w:rPr>
            <w:rStyle w:val="Hyperlink"/>
            <w:rFonts w:ascii="Arial" w:hAnsi="Arial" w:cs="Arial"/>
            <w:b/>
            <w:bCs/>
            <w:sz w:val="24"/>
            <w:szCs w:val="24"/>
          </w:rPr>
          <w:t>) (medicines.org.uk)</w:t>
        </w:r>
      </w:hyperlink>
      <w:r w:rsidRPr="00C612ED">
        <w:rPr>
          <w:rFonts w:ascii="Arial" w:hAnsi="Arial" w:cs="Arial"/>
          <w:b/>
          <w:bCs/>
          <w:sz w:val="24"/>
          <w:szCs w:val="24"/>
        </w:rPr>
        <w:t xml:space="preserve"> . </w:t>
      </w:r>
      <w:r w:rsidRPr="00C612ED">
        <w:rPr>
          <w:rFonts w:ascii="Arial" w:hAnsi="Arial" w:cs="Arial"/>
          <w:sz w:val="24"/>
          <w:szCs w:val="24"/>
        </w:rPr>
        <w:t>Accessed 24/3/2022</w:t>
      </w:r>
    </w:p>
    <w:p w14:paraId="7FE87CA6" w14:textId="77777777" w:rsidR="00CC2800" w:rsidRDefault="00CC2800" w:rsidP="00C612ED">
      <w:pPr>
        <w:spacing w:after="0" w:line="240" w:lineRule="auto"/>
        <w:jc w:val="both"/>
        <w:rPr>
          <w:rFonts w:ascii="Arial" w:hAnsi="Arial" w:cs="Arial"/>
          <w:sz w:val="24"/>
          <w:szCs w:val="24"/>
        </w:rPr>
      </w:pPr>
      <w:r>
        <w:rPr>
          <w:rFonts w:ascii="Arial" w:hAnsi="Arial" w:cs="Arial"/>
          <w:sz w:val="24"/>
          <w:szCs w:val="24"/>
        </w:rPr>
        <w:t>The licensed indications for losartan include:</w:t>
      </w:r>
    </w:p>
    <w:p w14:paraId="3F5D1539" w14:textId="77777777" w:rsidR="00CC2800" w:rsidRDefault="00CC2800" w:rsidP="00CC2800">
      <w:pPr>
        <w:pStyle w:val="ListParagraph"/>
        <w:numPr>
          <w:ilvl w:val="0"/>
          <w:numId w:val="10"/>
        </w:numPr>
        <w:spacing w:after="0" w:line="240" w:lineRule="auto"/>
        <w:jc w:val="both"/>
        <w:rPr>
          <w:rFonts w:ascii="Arial" w:hAnsi="Arial" w:cs="Arial"/>
          <w:sz w:val="24"/>
          <w:szCs w:val="24"/>
        </w:rPr>
      </w:pPr>
      <w:r w:rsidRPr="00CC2800">
        <w:rPr>
          <w:rFonts w:ascii="Arial" w:hAnsi="Arial" w:cs="Arial"/>
          <w:sz w:val="24"/>
          <w:szCs w:val="24"/>
        </w:rPr>
        <w:t>Treatment of essential hypertension in adults and in children and adolescents 6-18 years of age.</w:t>
      </w:r>
    </w:p>
    <w:p w14:paraId="1FB7CBB1" w14:textId="77777777" w:rsidR="00CC2800" w:rsidRDefault="00CC2800" w:rsidP="00CC2800">
      <w:pPr>
        <w:pStyle w:val="ListParagraph"/>
        <w:numPr>
          <w:ilvl w:val="0"/>
          <w:numId w:val="10"/>
        </w:numPr>
        <w:spacing w:after="0" w:line="240" w:lineRule="auto"/>
        <w:jc w:val="both"/>
        <w:rPr>
          <w:rFonts w:ascii="Arial" w:hAnsi="Arial" w:cs="Arial"/>
          <w:sz w:val="24"/>
          <w:szCs w:val="24"/>
        </w:rPr>
      </w:pPr>
      <w:r w:rsidRPr="00CC2800">
        <w:rPr>
          <w:rFonts w:ascii="Arial" w:hAnsi="Arial" w:cs="Arial"/>
          <w:sz w:val="24"/>
          <w:szCs w:val="24"/>
        </w:rPr>
        <w:t xml:space="preserve">Treatment of renal disease in adult patients with hypertension and type 2 diabetes mellitus with proteinuria ≥0.5 g/day as part of an antihypertensive treatment </w:t>
      </w:r>
    </w:p>
    <w:p w14:paraId="16744828" w14:textId="77777777" w:rsidR="00CC2800" w:rsidRDefault="00CC2800" w:rsidP="00CC2800">
      <w:pPr>
        <w:pStyle w:val="ListParagraph"/>
        <w:numPr>
          <w:ilvl w:val="0"/>
          <w:numId w:val="10"/>
        </w:numPr>
        <w:spacing w:after="0" w:line="240" w:lineRule="auto"/>
        <w:jc w:val="both"/>
        <w:rPr>
          <w:rFonts w:ascii="Arial" w:hAnsi="Arial" w:cs="Arial"/>
          <w:sz w:val="24"/>
          <w:szCs w:val="24"/>
        </w:rPr>
      </w:pPr>
      <w:r w:rsidRPr="00CC2800">
        <w:rPr>
          <w:rFonts w:ascii="Arial" w:hAnsi="Arial" w:cs="Arial"/>
          <w:sz w:val="24"/>
          <w:szCs w:val="24"/>
        </w:rPr>
        <w:t>Treatment of chronic heart failure in adult patients when treatment with Angiotensin converting enzyme (ACE) inhibitors is not considered suitable due to incompatibility, especially cough, or contraindication. Patients with heart failure who have been stabilised with an ACE inhibitor should not be switched to losartan. The patients should have a left ventricular ejection fraction ≤ 40% and should be clinically stable and on an established treatment regimen for chronic heart failure</w:t>
      </w:r>
    </w:p>
    <w:p w14:paraId="6A2BDDF6" w14:textId="796E45AF" w:rsidR="00CC2800" w:rsidRPr="00CC2800" w:rsidRDefault="00CC2800" w:rsidP="00CC2800">
      <w:pPr>
        <w:pStyle w:val="ListParagraph"/>
        <w:numPr>
          <w:ilvl w:val="0"/>
          <w:numId w:val="10"/>
        </w:numPr>
        <w:spacing w:after="0" w:line="240" w:lineRule="auto"/>
        <w:jc w:val="both"/>
        <w:rPr>
          <w:rFonts w:ascii="Arial" w:hAnsi="Arial" w:cs="Arial"/>
          <w:sz w:val="24"/>
          <w:szCs w:val="24"/>
        </w:rPr>
      </w:pPr>
      <w:r w:rsidRPr="00CC2800">
        <w:rPr>
          <w:rFonts w:ascii="Arial" w:hAnsi="Arial" w:cs="Arial"/>
          <w:sz w:val="24"/>
          <w:szCs w:val="24"/>
        </w:rPr>
        <w:t>Reduction in the risk of stroke in adult hypertensive patients with left ventricular hypertrophy documented by ECG (see section 5.1 LIFE study, Race).</w:t>
      </w:r>
    </w:p>
    <w:p w14:paraId="2E76EF1C" w14:textId="77777777" w:rsidR="00CC2800" w:rsidRDefault="00CC2800" w:rsidP="00C612ED">
      <w:pPr>
        <w:spacing w:after="0" w:line="240" w:lineRule="auto"/>
        <w:jc w:val="both"/>
        <w:rPr>
          <w:rFonts w:ascii="Arial" w:hAnsi="Arial" w:cs="Arial"/>
          <w:sz w:val="24"/>
          <w:szCs w:val="24"/>
        </w:rPr>
      </w:pPr>
    </w:p>
    <w:p w14:paraId="479F3B2C" w14:textId="77117195" w:rsidR="00C612ED" w:rsidRDefault="00C612ED" w:rsidP="00C612ED">
      <w:pPr>
        <w:spacing w:after="0" w:line="240" w:lineRule="auto"/>
        <w:jc w:val="both"/>
        <w:rPr>
          <w:rFonts w:ascii="Arial" w:hAnsi="Arial" w:cs="Arial"/>
          <w:sz w:val="24"/>
          <w:szCs w:val="24"/>
        </w:rPr>
      </w:pPr>
      <w:r w:rsidRPr="00C612ED">
        <w:rPr>
          <w:rFonts w:ascii="Arial" w:hAnsi="Arial" w:cs="Arial"/>
          <w:sz w:val="24"/>
          <w:szCs w:val="24"/>
        </w:rPr>
        <w:t>The losartan SPC states that the usual starting and maintenance dose is 50 mg once daily for most patients. The maximal antihypertensive effect is attained 3-6 weeks after initiation of therapy. Some patients may receive an additional benefit by increasing the dose to 100 mg once daily (in the morning).</w:t>
      </w:r>
    </w:p>
    <w:p w14:paraId="733F624D" w14:textId="61AB29DE" w:rsidR="005C1CA4" w:rsidRDefault="005C1CA4" w:rsidP="00C612ED">
      <w:pPr>
        <w:spacing w:after="0" w:line="240" w:lineRule="auto"/>
        <w:jc w:val="both"/>
        <w:rPr>
          <w:rFonts w:ascii="Arial" w:hAnsi="Arial" w:cs="Arial"/>
          <w:sz w:val="24"/>
          <w:szCs w:val="24"/>
        </w:rPr>
      </w:pPr>
    </w:p>
    <w:p w14:paraId="7E721A43" w14:textId="575EEFFA" w:rsidR="005C1CA4" w:rsidRPr="00DF1FCB" w:rsidRDefault="005C1CA4" w:rsidP="00C612ED">
      <w:pPr>
        <w:spacing w:after="0" w:line="240" w:lineRule="auto"/>
        <w:jc w:val="both"/>
        <w:rPr>
          <w:rFonts w:ascii="Arial" w:hAnsi="Arial" w:cs="Arial"/>
          <w:sz w:val="24"/>
          <w:szCs w:val="24"/>
        </w:rPr>
      </w:pPr>
      <w:r w:rsidRPr="005C1CA4">
        <w:rPr>
          <w:rFonts w:ascii="Arial" w:hAnsi="Arial" w:cs="Arial"/>
          <w:b/>
          <w:bCs/>
          <w:sz w:val="24"/>
          <w:szCs w:val="24"/>
        </w:rPr>
        <w:t>Candesartan SPC</w:t>
      </w:r>
      <w:r>
        <w:rPr>
          <w:rFonts w:ascii="Arial" w:hAnsi="Arial" w:cs="Arial"/>
          <w:b/>
          <w:bCs/>
          <w:sz w:val="24"/>
          <w:szCs w:val="24"/>
        </w:rPr>
        <w:t xml:space="preserve"> </w:t>
      </w:r>
      <w:hyperlink r:id="rId33" w:anchor="gref" w:history="1">
        <w:r w:rsidRPr="005C1CA4">
          <w:rPr>
            <w:rStyle w:val="Hyperlink"/>
            <w:rFonts w:ascii="Arial" w:hAnsi="Arial" w:cs="Arial"/>
            <w:b/>
            <w:bCs/>
            <w:sz w:val="24"/>
            <w:szCs w:val="24"/>
          </w:rPr>
          <w:t xml:space="preserve">Candesartan </w:t>
        </w:r>
        <w:proofErr w:type="spellStart"/>
        <w:r w:rsidRPr="005C1CA4">
          <w:rPr>
            <w:rStyle w:val="Hyperlink"/>
            <w:rFonts w:ascii="Arial" w:hAnsi="Arial" w:cs="Arial"/>
            <w:b/>
            <w:bCs/>
            <w:sz w:val="24"/>
            <w:szCs w:val="24"/>
          </w:rPr>
          <w:t>cilexetil</w:t>
        </w:r>
        <w:proofErr w:type="spellEnd"/>
        <w:r w:rsidRPr="005C1CA4">
          <w:rPr>
            <w:rStyle w:val="Hyperlink"/>
            <w:rFonts w:ascii="Arial" w:hAnsi="Arial" w:cs="Arial"/>
            <w:b/>
            <w:bCs/>
            <w:sz w:val="24"/>
            <w:szCs w:val="24"/>
          </w:rPr>
          <w:t xml:space="preserve"> 8mg tablets - Summary of Product Characteristics (SmPC) - (</w:t>
        </w:r>
        <w:proofErr w:type="spellStart"/>
        <w:r w:rsidRPr="005C1CA4">
          <w:rPr>
            <w:rStyle w:val="Hyperlink"/>
            <w:rFonts w:ascii="Arial" w:hAnsi="Arial" w:cs="Arial"/>
            <w:b/>
            <w:bCs/>
            <w:sz w:val="24"/>
            <w:szCs w:val="24"/>
          </w:rPr>
          <w:t>emc</w:t>
        </w:r>
        <w:proofErr w:type="spellEnd"/>
        <w:r w:rsidRPr="005C1CA4">
          <w:rPr>
            <w:rStyle w:val="Hyperlink"/>
            <w:rFonts w:ascii="Arial" w:hAnsi="Arial" w:cs="Arial"/>
            <w:b/>
            <w:bCs/>
            <w:sz w:val="24"/>
            <w:szCs w:val="24"/>
          </w:rPr>
          <w:t>) (medicines.org.uk)</w:t>
        </w:r>
      </w:hyperlink>
      <w:r w:rsidR="00DF1FCB">
        <w:rPr>
          <w:rFonts w:ascii="Arial" w:hAnsi="Arial" w:cs="Arial"/>
          <w:b/>
          <w:bCs/>
          <w:sz w:val="24"/>
          <w:szCs w:val="24"/>
        </w:rPr>
        <w:t xml:space="preserve">. </w:t>
      </w:r>
      <w:r w:rsidR="00DF1FCB" w:rsidRPr="00DF1FCB">
        <w:rPr>
          <w:rFonts w:ascii="Arial" w:hAnsi="Arial" w:cs="Arial"/>
          <w:sz w:val="24"/>
          <w:szCs w:val="24"/>
        </w:rPr>
        <w:t xml:space="preserve">Accessed </w:t>
      </w:r>
      <w:r w:rsidR="007C4584">
        <w:rPr>
          <w:rFonts w:ascii="Arial" w:hAnsi="Arial" w:cs="Arial"/>
          <w:sz w:val="24"/>
          <w:szCs w:val="24"/>
        </w:rPr>
        <w:t>3/8/22</w:t>
      </w:r>
    </w:p>
    <w:p w14:paraId="29533881" w14:textId="1B111C6B" w:rsidR="005C1CA4" w:rsidRPr="00B93C04" w:rsidRDefault="00B93C04" w:rsidP="00C612ED">
      <w:pPr>
        <w:spacing w:after="0" w:line="240" w:lineRule="auto"/>
        <w:jc w:val="both"/>
        <w:rPr>
          <w:rFonts w:ascii="Arial" w:hAnsi="Arial" w:cs="Arial"/>
          <w:sz w:val="24"/>
          <w:szCs w:val="24"/>
        </w:rPr>
      </w:pPr>
      <w:r w:rsidRPr="00B93C04">
        <w:rPr>
          <w:rFonts w:ascii="Arial" w:hAnsi="Arial" w:cs="Arial"/>
          <w:sz w:val="24"/>
          <w:szCs w:val="24"/>
        </w:rPr>
        <w:t>The licensed indications for candesartan include:</w:t>
      </w:r>
    </w:p>
    <w:p w14:paraId="7C8DE99D" w14:textId="77777777" w:rsidR="00B95622" w:rsidRPr="00B95622" w:rsidRDefault="00B95622" w:rsidP="00B95622">
      <w:pPr>
        <w:spacing w:after="0" w:line="240" w:lineRule="auto"/>
        <w:jc w:val="both"/>
        <w:rPr>
          <w:rFonts w:ascii="Arial" w:hAnsi="Arial" w:cs="Arial"/>
          <w:sz w:val="24"/>
          <w:szCs w:val="24"/>
        </w:rPr>
      </w:pPr>
      <w:r w:rsidRPr="00B95622">
        <w:rPr>
          <w:rFonts w:ascii="Arial" w:hAnsi="Arial" w:cs="Arial"/>
          <w:sz w:val="24"/>
          <w:szCs w:val="24"/>
        </w:rPr>
        <w:t>• Treatment of primary hypertension in adults.</w:t>
      </w:r>
    </w:p>
    <w:p w14:paraId="6B482C76" w14:textId="77777777" w:rsidR="00B95622" w:rsidRPr="00B95622" w:rsidRDefault="00B95622" w:rsidP="00B95622">
      <w:pPr>
        <w:spacing w:after="0" w:line="240" w:lineRule="auto"/>
        <w:jc w:val="both"/>
        <w:rPr>
          <w:rFonts w:ascii="Arial" w:hAnsi="Arial" w:cs="Arial"/>
          <w:sz w:val="24"/>
          <w:szCs w:val="24"/>
        </w:rPr>
      </w:pPr>
      <w:r w:rsidRPr="00B95622">
        <w:rPr>
          <w:rFonts w:ascii="Arial" w:hAnsi="Arial" w:cs="Arial"/>
          <w:sz w:val="24"/>
          <w:szCs w:val="24"/>
        </w:rPr>
        <w:t>• Treatment of hypertension in children and adolescents aged 6 to &lt;18 years.</w:t>
      </w:r>
    </w:p>
    <w:p w14:paraId="4ADE9FD4" w14:textId="474FB7DC" w:rsidR="00B95622" w:rsidRDefault="00B95622" w:rsidP="00B95622">
      <w:pPr>
        <w:spacing w:after="0" w:line="240" w:lineRule="auto"/>
        <w:jc w:val="both"/>
        <w:rPr>
          <w:rFonts w:ascii="Arial" w:hAnsi="Arial" w:cs="Arial"/>
          <w:sz w:val="24"/>
          <w:szCs w:val="24"/>
        </w:rPr>
      </w:pPr>
      <w:r w:rsidRPr="00B95622">
        <w:rPr>
          <w:rFonts w:ascii="Arial" w:hAnsi="Arial" w:cs="Arial"/>
          <w:sz w:val="24"/>
          <w:szCs w:val="24"/>
        </w:rPr>
        <w:t>• The treatment of adult patients with heart failure and impaired left ventricular systolic function (left ventricular ejection fraction ≤ 40%) when Angiotensin Converting Enzyme (ACE)-inhibitors are not tolerated or as add-on therapy to ACE-inhibitors in patients with symptomatic heart failure, despite optimal therapy, when mineralocorticoid receptor antagonists are not tolerated</w:t>
      </w:r>
      <w:r>
        <w:rPr>
          <w:rFonts w:ascii="Arial" w:hAnsi="Arial" w:cs="Arial"/>
          <w:sz w:val="24"/>
          <w:szCs w:val="24"/>
        </w:rPr>
        <w:t>.</w:t>
      </w:r>
    </w:p>
    <w:p w14:paraId="584D55C0" w14:textId="29DF96FF" w:rsidR="00B95622" w:rsidRDefault="00B95622" w:rsidP="00B95622">
      <w:pPr>
        <w:spacing w:after="0" w:line="240" w:lineRule="auto"/>
        <w:jc w:val="both"/>
        <w:rPr>
          <w:rFonts w:ascii="Arial" w:hAnsi="Arial" w:cs="Arial"/>
          <w:sz w:val="24"/>
          <w:szCs w:val="24"/>
        </w:rPr>
      </w:pPr>
    </w:p>
    <w:p w14:paraId="01B06BDD" w14:textId="1E5A5E11" w:rsidR="00B95622" w:rsidRDefault="00B95622" w:rsidP="00B95622">
      <w:pPr>
        <w:spacing w:after="0" w:line="240" w:lineRule="auto"/>
        <w:jc w:val="both"/>
        <w:rPr>
          <w:rFonts w:ascii="Arial" w:hAnsi="Arial" w:cs="Arial"/>
          <w:sz w:val="24"/>
          <w:szCs w:val="24"/>
        </w:rPr>
      </w:pPr>
      <w:r w:rsidRPr="00B95622">
        <w:rPr>
          <w:rFonts w:ascii="Arial" w:hAnsi="Arial" w:cs="Arial"/>
          <w:sz w:val="24"/>
          <w:szCs w:val="24"/>
        </w:rPr>
        <w:t xml:space="preserve">The recommended initial dose and usual maintenance dose of Candesartan </w:t>
      </w:r>
      <w:proofErr w:type="spellStart"/>
      <w:r w:rsidRPr="00B95622">
        <w:rPr>
          <w:rFonts w:ascii="Arial" w:hAnsi="Arial" w:cs="Arial"/>
          <w:sz w:val="24"/>
          <w:szCs w:val="24"/>
        </w:rPr>
        <w:t>Cilexetil</w:t>
      </w:r>
      <w:proofErr w:type="spellEnd"/>
      <w:r w:rsidRPr="00B95622">
        <w:rPr>
          <w:rFonts w:ascii="Arial" w:hAnsi="Arial" w:cs="Arial"/>
          <w:sz w:val="24"/>
          <w:szCs w:val="24"/>
        </w:rPr>
        <w:t xml:space="preserve"> is 8 mg once daily. Most of the antihypertensive effect is attained within 4 weeks. In some patients whose blood pressure is not adequately controlled, the dose can be increased to 16 mg once daily and to a maximum of 32 mg once daily. Therapy should be adjusted according to blood pressure response.</w:t>
      </w:r>
    </w:p>
    <w:p w14:paraId="0BD784D3" w14:textId="660F538A" w:rsidR="00B95622" w:rsidRDefault="00B95622" w:rsidP="00B95622">
      <w:pPr>
        <w:spacing w:after="0" w:line="240" w:lineRule="auto"/>
        <w:jc w:val="both"/>
        <w:rPr>
          <w:rFonts w:ascii="Arial" w:hAnsi="Arial" w:cs="Arial"/>
          <w:sz w:val="24"/>
          <w:szCs w:val="24"/>
        </w:rPr>
      </w:pPr>
    </w:p>
    <w:p w14:paraId="55E3CFA6" w14:textId="77777777" w:rsidR="00B95622" w:rsidRPr="001C3EC8" w:rsidRDefault="00B95622" w:rsidP="00B95622">
      <w:pPr>
        <w:spacing w:after="0" w:line="240" w:lineRule="auto"/>
        <w:jc w:val="both"/>
        <w:rPr>
          <w:rFonts w:ascii="Arial" w:hAnsi="Arial" w:cs="Arial"/>
          <w:i/>
          <w:iCs/>
          <w:sz w:val="24"/>
          <w:szCs w:val="24"/>
        </w:rPr>
      </w:pPr>
      <w:r w:rsidRPr="001C3EC8">
        <w:rPr>
          <w:rFonts w:ascii="Arial" w:hAnsi="Arial" w:cs="Arial"/>
          <w:i/>
          <w:iCs/>
          <w:sz w:val="24"/>
          <w:szCs w:val="24"/>
        </w:rPr>
        <w:t>Black patients</w:t>
      </w:r>
    </w:p>
    <w:p w14:paraId="1FA20353" w14:textId="6101EBD9" w:rsidR="00B95622" w:rsidRPr="00B95622" w:rsidRDefault="00B95622" w:rsidP="00B95622">
      <w:pPr>
        <w:spacing w:after="0" w:line="240" w:lineRule="auto"/>
        <w:jc w:val="both"/>
        <w:rPr>
          <w:rFonts w:ascii="Arial" w:hAnsi="Arial" w:cs="Arial"/>
          <w:sz w:val="24"/>
          <w:szCs w:val="24"/>
        </w:rPr>
      </w:pPr>
      <w:r w:rsidRPr="00B95622">
        <w:rPr>
          <w:rFonts w:ascii="Arial" w:hAnsi="Arial" w:cs="Arial"/>
          <w:sz w:val="24"/>
          <w:szCs w:val="24"/>
        </w:rPr>
        <w:t xml:space="preserve">The antihypertensive effect of candesartan is less pronounced in </w:t>
      </w:r>
      <w:r w:rsidR="00551D3E">
        <w:rPr>
          <w:rFonts w:ascii="Arial" w:hAnsi="Arial" w:cs="Arial"/>
          <w:sz w:val="24"/>
          <w:szCs w:val="24"/>
        </w:rPr>
        <w:t>B</w:t>
      </w:r>
      <w:r w:rsidRPr="00B95622">
        <w:rPr>
          <w:rFonts w:ascii="Arial" w:hAnsi="Arial" w:cs="Arial"/>
          <w:sz w:val="24"/>
          <w:szCs w:val="24"/>
        </w:rPr>
        <w:t>lack patients than in non-</w:t>
      </w:r>
      <w:r w:rsidR="00551D3E">
        <w:rPr>
          <w:rFonts w:ascii="Arial" w:hAnsi="Arial" w:cs="Arial"/>
          <w:sz w:val="24"/>
          <w:szCs w:val="24"/>
        </w:rPr>
        <w:t>B</w:t>
      </w:r>
      <w:r w:rsidRPr="00B95622">
        <w:rPr>
          <w:rFonts w:ascii="Arial" w:hAnsi="Arial" w:cs="Arial"/>
          <w:sz w:val="24"/>
          <w:szCs w:val="24"/>
        </w:rPr>
        <w:t xml:space="preserve">lack patients. Consequently, </w:t>
      </w:r>
      <w:proofErr w:type="spellStart"/>
      <w:r w:rsidRPr="00B95622">
        <w:rPr>
          <w:rFonts w:ascii="Arial" w:hAnsi="Arial" w:cs="Arial"/>
          <w:sz w:val="24"/>
          <w:szCs w:val="24"/>
        </w:rPr>
        <w:t>uptitration</w:t>
      </w:r>
      <w:proofErr w:type="spellEnd"/>
      <w:r w:rsidRPr="00B95622">
        <w:rPr>
          <w:rFonts w:ascii="Arial" w:hAnsi="Arial" w:cs="Arial"/>
          <w:sz w:val="24"/>
          <w:szCs w:val="24"/>
        </w:rPr>
        <w:t xml:space="preserve"> of </w:t>
      </w:r>
      <w:r w:rsidR="00551D3E">
        <w:rPr>
          <w:rFonts w:ascii="Arial" w:hAnsi="Arial" w:cs="Arial"/>
          <w:sz w:val="24"/>
          <w:szCs w:val="24"/>
        </w:rPr>
        <w:t>c</w:t>
      </w:r>
      <w:r w:rsidRPr="00B95622">
        <w:rPr>
          <w:rFonts w:ascii="Arial" w:hAnsi="Arial" w:cs="Arial"/>
          <w:sz w:val="24"/>
          <w:szCs w:val="24"/>
        </w:rPr>
        <w:t xml:space="preserve">andesartan </w:t>
      </w:r>
      <w:proofErr w:type="spellStart"/>
      <w:r w:rsidRPr="00B95622">
        <w:rPr>
          <w:rFonts w:ascii="Arial" w:hAnsi="Arial" w:cs="Arial"/>
          <w:sz w:val="24"/>
          <w:szCs w:val="24"/>
        </w:rPr>
        <w:t>cilexetil</w:t>
      </w:r>
      <w:proofErr w:type="spellEnd"/>
      <w:r w:rsidRPr="00B95622">
        <w:rPr>
          <w:rFonts w:ascii="Arial" w:hAnsi="Arial" w:cs="Arial"/>
          <w:sz w:val="24"/>
          <w:szCs w:val="24"/>
        </w:rPr>
        <w:t xml:space="preserve"> and concomitant therapy may </w:t>
      </w:r>
      <w:r w:rsidRPr="00B95622">
        <w:rPr>
          <w:rFonts w:ascii="Arial" w:hAnsi="Arial" w:cs="Arial"/>
          <w:sz w:val="24"/>
          <w:szCs w:val="24"/>
        </w:rPr>
        <w:lastRenderedPageBreak/>
        <w:t xml:space="preserve">be more frequently needed for blood pressure control in </w:t>
      </w:r>
      <w:r w:rsidR="00551D3E">
        <w:rPr>
          <w:rFonts w:ascii="Arial" w:hAnsi="Arial" w:cs="Arial"/>
          <w:sz w:val="24"/>
          <w:szCs w:val="24"/>
        </w:rPr>
        <w:t>B</w:t>
      </w:r>
      <w:r w:rsidRPr="00B95622">
        <w:rPr>
          <w:rFonts w:ascii="Arial" w:hAnsi="Arial" w:cs="Arial"/>
          <w:sz w:val="24"/>
          <w:szCs w:val="24"/>
        </w:rPr>
        <w:t>lack patients than in non-</w:t>
      </w:r>
      <w:r w:rsidR="00551D3E">
        <w:rPr>
          <w:rFonts w:ascii="Arial" w:hAnsi="Arial" w:cs="Arial"/>
          <w:sz w:val="24"/>
          <w:szCs w:val="24"/>
        </w:rPr>
        <w:t>B</w:t>
      </w:r>
      <w:r w:rsidRPr="00B95622">
        <w:rPr>
          <w:rFonts w:ascii="Arial" w:hAnsi="Arial" w:cs="Arial"/>
          <w:sz w:val="24"/>
          <w:szCs w:val="24"/>
        </w:rPr>
        <w:t>lack patients </w:t>
      </w:r>
    </w:p>
    <w:p w14:paraId="42ADD522" w14:textId="77777777" w:rsidR="00C612ED" w:rsidRPr="00C612ED" w:rsidRDefault="00C612ED" w:rsidP="00C612ED">
      <w:pPr>
        <w:spacing w:after="0" w:line="240" w:lineRule="auto"/>
        <w:jc w:val="both"/>
        <w:rPr>
          <w:rFonts w:ascii="Arial" w:hAnsi="Arial" w:cs="Arial"/>
          <w:sz w:val="24"/>
          <w:szCs w:val="24"/>
        </w:rPr>
      </w:pPr>
    </w:p>
    <w:p w14:paraId="62668B85" w14:textId="77777777" w:rsidR="00981F68" w:rsidRDefault="00207CE3" w:rsidP="00C612ED">
      <w:pPr>
        <w:spacing w:after="0" w:line="240" w:lineRule="auto"/>
        <w:jc w:val="both"/>
        <w:rPr>
          <w:rFonts w:ascii="Arial" w:hAnsi="Arial" w:cs="Arial"/>
          <w:sz w:val="24"/>
          <w:szCs w:val="24"/>
          <w:lang w:val="en-US"/>
        </w:rPr>
      </w:pPr>
      <w:r w:rsidRPr="00C612ED">
        <w:rPr>
          <w:rFonts w:ascii="Arial" w:hAnsi="Arial" w:cs="Arial"/>
          <w:b/>
          <w:bCs/>
          <w:sz w:val="24"/>
          <w:szCs w:val="24"/>
        </w:rPr>
        <w:t xml:space="preserve">Comment: </w:t>
      </w:r>
      <w:r w:rsidRPr="00C612ED">
        <w:rPr>
          <w:rFonts w:ascii="Arial" w:hAnsi="Arial" w:cs="Arial"/>
          <w:sz w:val="24"/>
          <w:szCs w:val="24"/>
        </w:rPr>
        <w:t>Candesartan and losartan would cover the most co morbidities</w:t>
      </w:r>
      <w:r w:rsidR="00111591">
        <w:rPr>
          <w:rFonts w:ascii="Arial" w:hAnsi="Arial" w:cs="Arial"/>
          <w:sz w:val="24"/>
          <w:szCs w:val="24"/>
        </w:rPr>
        <w:t xml:space="preserve"> as per NICE CKS</w:t>
      </w:r>
      <w:r w:rsidRPr="00C612ED">
        <w:rPr>
          <w:rFonts w:ascii="Arial" w:hAnsi="Arial" w:cs="Arial"/>
          <w:sz w:val="24"/>
          <w:szCs w:val="24"/>
        </w:rPr>
        <w:t xml:space="preserve">. </w:t>
      </w:r>
      <w:r w:rsidRPr="00207CE3">
        <w:rPr>
          <w:rFonts w:ascii="Arial" w:hAnsi="Arial" w:cs="Arial"/>
          <w:sz w:val="24"/>
          <w:szCs w:val="24"/>
          <w:lang w:val="en-US"/>
        </w:rPr>
        <w:t>Losartan is the ARB which has the most licensed indications</w:t>
      </w:r>
      <w:r w:rsidR="00551D3E">
        <w:rPr>
          <w:rFonts w:ascii="Arial" w:hAnsi="Arial" w:cs="Arial"/>
          <w:sz w:val="24"/>
          <w:szCs w:val="24"/>
          <w:lang w:val="en-US"/>
        </w:rPr>
        <w:t>.</w:t>
      </w:r>
      <w:r w:rsidR="0025332A">
        <w:rPr>
          <w:rFonts w:ascii="Arial" w:hAnsi="Arial" w:cs="Arial"/>
          <w:sz w:val="24"/>
          <w:szCs w:val="24"/>
          <w:lang w:val="en-US"/>
        </w:rPr>
        <w:t xml:space="preserve"> </w:t>
      </w:r>
    </w:p>
    <w:p w14:paraId="6FF97882" w14:textId="77777777" w:rsidR="00981F68" w:rsidRDefault="0025332A" w:rsidP="00C612ED">
      <w:pPr>
        <w:spacing w:after="0" w:line="240" w:lineRule="auto"/>
        <w:jc w:val="both"/>
        <w:rPr>
          <w:rFonts w:ascii="Arial" w:hAnsi="Arial" w:cs="Arial"/>
          <w:sz w:val="24"/>
          <w:szCs w:val="24"/>
          <w:lang w:val="en-US"/>
        </w:rPr>
      </w:pPr>
      <w:r>
        <w:rPr>
          <w:rFonts w:ascii="Arial" w:hAnsi="Arial" w:cs="Arial"/>
          <w:sz w:val="24"/>
          <w:szCs w:val="24"/>
          <w:lang w:val="en-US"/>
        </w:rPr>
        <w:t>Within Surrey Heartlands there are almost 3 times the number of losartan items prescribed than candesartan which can be seen in appendix 1.</w:t>
      </w:r>
      <w:r w:rsidR="00551D3E">
        <w:rPr>
          <w:rFonts w:ascii="Arial" w:hAnsi="Arial" w:cs="Arial"/>
          <w:sz w:val="24"/>
          <w:szCs w:val="24"/>
          <w:lang w:val="en-US"/>
        </w:rPr>
        <w:t xml:space="preserve"> </w:t>
      </w:r>
    </w:p>
    <w:p w14:paraId="21D66480" w14:textId="1F1C7B67" w:rsidR="00C612ED" w:rsidRPr="00981F68" w:rsidRDefault="00551D3E" w:rsidP="00C612ED">
      <w:pPr>
        <w:spacing w:after="0" w:line="240" w:lineRule="auto"/>
        <w:jc w:val="both"/>
        <w:rPr>
          <w:rFonts w:ascii="Arial" w:hAnsi="Arial" w:cs="Arial"/>
          <w:sz w:val="24"/>
          <w:szCs w:val="24"/>
          <w:lang w:val="en-US"/>
        </w:rPr>
      </w:pPr>
      <w:r w:rsidRPr="00981F68">
        <w:rPr>
          <w:rFonts w:ascii="Arial" w:hAnsi="Arial" w:cs="Arial"/>
          <w:b/>
          <w:bCs/>
          <w:sz w:val="24"/>
          <w:szCs w:val="24"/>
          <w:lang w:val="en-US"/>
        </w:rPr>
        <w:t>Ideally if current costs of losartan had not increased, losartan would be the recommend</w:t>
      </w:r>
      <w:r w:rsidR="000B6806">
        <w:rPr>
          <w:rFonts w:ascii="Arial" w:hAnsi="Arial" w:cs="Arial"/>
          <w:b/>
          <w:bCs/>
          <w:sz w:val="24"/>
          <w:szCs w:val="24"/>
          <w:lang w:val="en-US"/>
        </w:rPr>
        <w:t>ed</w:t>
      </w:r>
      <w:r w:rsidRPr="00981F68">
        <w:rPr>
          <w:rFonts w:ascii="Arial" w:hAnsi="Arial" w:cs="Arial"/>
          <w:b/>
          <w:bCs/>
          <w:sz w:val="24"/>
          <w:szCs w:val="24"/>
          <w:lang w:val="en-US"/>
        </w:rPr>
        <w:t xml:space="preserve"> first line ARB</w:t>
      </w:r>
      <w:r>
        <w:rPr>
          <w:rFonts w:ascii="Arial" w:hAnsi="Arial" w:cs="Arial"/>
          <w:sz w:val="24"/>
          <w:szCs w:val="24"/>
          <w:lang w:val="en-US"/>
        </w:rPr>
        <w:t xml:space="preserve">.  </w:t>
      </w:r>
    </w:p>
    <w:p w14:paraId="451DDF87" w14:textId="77777777" w:rsidR="002B3FAE" w:rsidRDefault="002B3FAE" w:rsidP="003A6174">
      <w:pPr>
        <w:spacing w:after="0" w:line="240" w:lineRule="auto"/>
        <w:rPr>
          <w:rFonts w:ascii="Arial" w:hAnsi="Arial" w:cs="Arial"/>
          <w:sz w:val="24"/>
          <w:szCs w:val="24"/>
        </w:rPr>
      </w:pPr>
    </w:p>
    <w:p w14:paraId="397D9C16" w14:textId="3EC47742" w:rsidR="003A2422" w:rsidRDefault="003A2422" w:rsidP="003A2422">
      <w:pPr>
        <w:spacing w:after="0" w:line="240" w:lineRule="auto"/>
        <w:rPr>
          <w:rFonts w:ascii="Arial" w:hAnsi="Arial" w:cs="Arial"/>
          <w:b/>
          <w:bCs/>
          <w:sz w:val="24"/>
          <w:szCs w:val="24"/>
          <w:u w:val="single"/>
        </w:rPr>
      </w:pPr>
      <w:r w:rsidRPr="003A2422">
        <w:rPr>
          <w:rFonts w:ascii="Arial" w:hAnsi="Arial" w:cs="Arial"/>
          <w:b/>
          <w:bCs/>
          <w:sz w:val="24"/>
          <w:szCs w:val="24"/>
          <w:u w:val="single"/>
        </w:rPr>
        <w:t xml:space="preserve">Precedent Setting </w:t>
      </w:r>
    </w:p>
    <w:p w14:paraId="121FE9E8" w14:textId="77777777" w:rsidR="004F60EA" w:rsidRPr="003A2422" w:rsidRDefault="004F60EA" w:rsidP="003A2422">
      <w:pPr>
        <w:spacing w:after="0" w:line="240" w:lineRule="auto"/>
        <w:rPr>
          <w:rFonts w:ascii="Arial" w:hAnsi="Arial" w:cs="Arial"/>
          <w:b/>
          <w:bCs/>
          <w:sz w:val="24"/>
          <w:szCs w:val="24"/>
          <w:u w:val="single"/>
        </w:rPr>
      </w:pPr>
    </w:p>
    <w:p w14:paraId="138CDAE4" w14:textId="76623706" w:rsidR="006E356E" w:rsidRDefault="003A2422" w:rsidP="00733BBD">
      <w:pPr>
        <w:spacing w:after="0" w:line="240" w:lineRule="auto"/>
        <w:jc w:val="both"/>
        <w:rPr>
          <w:rFonts w:ascii="Arial" w:hAnsi="Arial" w:cs="Arial"/>
          <w:sz w:val="24"/>
          <w:szCs w:val="24"/>
        </w:rPr>
      </w:pPr>
      <w:r w:rsidRPr="003A2422">
        <w:rPr>
          <w:rFonts w:ascii="Arial" w:hAnsi="Arial" w:cs="Arial"/>
          <w:sz w:val="24"/>
          <w:szCs w:val="24"/>
        </w:rPr>
        <w:t xml:space="preserve">Looking at other CCG’s current recommendations, </w:t>
      </w:r>
      <w:r w:rsidR="00EF6506">
        <w:rPr>
          <w:rFonts w:ascii="Arial" w:hAnsi="Arial" w:cs="Arial"/>
          <w:sz w:val="24"/>
          <w:szCs w:val="24"/>
        </w:rPr>
        <w:t>North Yorkshire and Vale of York CCG’s</w:t>
      </w:r>
      <w:r w:rsidR="002773EC">
        <w:rPr>
          <w:rFonts w:ascii="Arial" w:hAnsi="Arial" w:cs="Arial"/>
          <w:sz w:val="24"/>
          <w:szCs w:val="24"/>
        </w:rPr>
        <w:t xml:space="preserve"> and West Yorkshire and Harrogate</w:t>
      </w:r>
      <w:r w:rsidR="00733BBD">
        <w:rPr>
          <w:rFonts w:ascii="Arial" w:hAnsi="Arial" w:cs="Arial"/>
          <w:sz w:val="24"/>
          <w:szCs w:val="24"/>
        </w:rPr>
        <w:t xml:space="preserve"> CCG</w:t>
      </w:r>
      <w:r w:rsidR="00EF6506">
        <w:rPr>
          <w:rFonts w:ascii="Arial" w:hAnsi="Arial" w:cs="Arial"/>
          <w:sz w:val="24"/>
          <w:szCs w:val="24"/>
        </w:rPr>
        <w:t xml:space="preserve"> recommend losartan 50mg once daily over an ACE inhibitor in their uncomplicated hypertension (under 80 years old</w:t>
      </w:r>
      <w:r w:rsidR="00C21367">
        <w:rPr>
          <w:rFonts w:ascii="Arial" w:hAnsi="Arial" w:cs="Arial"/>
          <w:sz w:val="24"/>
          <w:szCs w:val="24"/>
        </w:rPr>
        <w:t xml:space="preserve"> and no</w:t>
      </w:r>
      <w:r w:rsidR="00C21367" w:rsidRPr="00C21367">
        <w:rPr>
          <w:rFonts w:ascii="Arial" w:hAnsi="Arial" w:cs="Arial"/>
          <w:sz w:val="24"/>
          <w:szCs w:val="24"/>
        </w:rPr>
        <w:t xml:space="preserve"> </w:t>
      </w:r>
      <w:r w:rsidR="00C21367">
        <w:rPr>
          <w:rFonts w:ascii="Arial" w:hAnsi="Arial" w:cs="Arial"/>
          <w:sz w:val="24"/>
          <w:szCs w:val="24"/>
        </w:rPr>
        <w:t>d</w:t>
      </w:r>
      <w:r w:rsidR="00C21367" w:rsidRPr="00C21367">
        <w:rPr>
          <w:rFonts w:ascii="Arial" w:hAnsi="Arial" w:cs="Arial"/>
          <w:sz w:val="24"/>
          <w:szCs w:val="24"/>
        </w:rPr>
        <w:t>iabetes / CKD 3B+ / Heart Failure / IHD / CVA/PAD</w:t>
      </w:r>
      <w:r w:rsidR="00EF6506">
        <w:rPr>
          <w:rFonts w:ascii="Arial" w:hAnsi="Arial" w:cs="Arial"/>
          <w:sz w:val="24"/>
          <w:szCs w:val="24"/>
        </w:rPr>
        <w:t>) guidelines for stage 1, 2 and 3</w:t>
      </w:r>
      <w:r w:rsidR="00FD3C12">
        <w:rPr>
          <w:rFonts w:ascii="Arial" w:hAnsi="Arial" w:cs="Arial"/>
          <w:sz w:val="24"/>
          <w:szCs w:val="24"/>
        </w:rPr>
        <w:t xml:space="preserve"> hypertensive</w:t>
      </w:r>
      <w:r w:rsidR="00EF6506">
        <w:rPr>
          <w:rFonts w:ascii="Arial" w:hAnsi="Arial" w:cs="Arial"/>
          <w:sz w:val="24"/>
          <w:szCs w:val="24"/>
        </w:rPr>
        <w:t xml:space="preserve"> patients not controlled by amlodipine and indapamide. </w:t>
      </w:r>
    </w:p>
    <w:p w14:paraId="6F2314E8" w14:textId="1AC0C66F" w:rsidR="006E356E" w:rsidRDefault="0078277D" w:rsidP="00733BBD">
      <w:pPr>
        <w:spacing w:after="0" w:line="240" w:lineRule="auto"/>
        <w:jc w:val="both"/>
        <w:rPr>
          <w:rFonts w:ascii="Arial" w:hAnsi="Arial" w:cs="Arial"/>
          <w:sz w:val="24"/>
          <w:szCs w:val="24"/>
        </w:rPr>
      </w:pPr>
      <w:hyperlink r:id="rId34" w:history="1">
        <w:r w:rsidR="00733BBD" w:rsidRPr="00733BBD">
          <w:rPr>
            <w:rStyle w:val="Hyperlink"/>
            <w:rFonts w:ascii="Arial" w:hAnsi="Arial" w:cs="Arial"/>
            <w:sz w:val="24"/>
            <w:szCs w:val="24"/>
          </w:rPr>
          <w:t>Healthy_Hearts_Hypertension_guidance_updated.01.pdf (northyorkshireccg.nhs.uk)</w:t>
        </w:r>
      </w:hyperlink>
    </w:p>
    <w:p w14:paraId="7A0BC439" w14:textId="60995A32" w:rsidR="00F05CDC" w:rsidRDefault="0078277D" w:rsidP="00733BBD">
      <w:pPr>
        <w:spacing w:after="0" w:line="240" w:lineRule="auto"/>
        <w:rPr>
          <w:rFonts w:ascii="Arial" w:hAnsi="Arial" w:cs="Arial"/>
          <w:sz w:val="24"/>
          <w:szCs w:val="24"/>
        </w:rPr>
      </w:pPr>
      <w:hyperlink r:id="rId35" w:history="1">
        <w:r w:rsidR="002773EC" w:rsidRPr="002773EC">
          <w:rPr>
            <w:rStyle w:val="Hyperlink"/>
            <w:rFonts w:ascii="Arial" w:hAnsi="Arial" w:cs="Arial"/>
            <w:sz w:val="24"/>
            <w:szCs w:val="24"/>
          </w:rPr>
          <w:t>WYH Healthy Hearts Hypertension Clinical Searches.pdf</w:t>
        </w:r>
        <w:r w:rsidR="002773EC">
          <w:rPr>
            <w:rStyle w:val="Hyperlink"/>
            <w:rFonts w:ascii="Arial" w:hAnsi="Arial" w:cs="Arial"/>
            <w:sz w:val="24"/>
            <w:szCs w:val="24"/>
          </w:rPr>
          <w:t xml:space="preserve"> </w:t>
        </w:r>
        <w:r w:rsidR="002773EC" w:rsidRPr="002773EC">
          <w:rPr>
            <w:rStyle w:val="Hyperlink"/>
            <w:rFonts w:ascii="Arial" w:hAnsi="Arial" w:cs="Arial"/>
            <w:sz w:val="24"/>
            <w:szCs w:val="24"/>
          </w:rPr>
          <w:t>(westyorkshireandharrogatehealthyhearts.co.uk)</w:t>
        </w:r>
      </w:hyperlink>
    </w:p>
    <w:p w14:paraId="0DD31279" w14:textId="7D62125C" w:rsidR="00EF08A9" w:rsidRDefault="00EF08A9" w:rsidP="00733BBD">
      <w:pPr>
        <w:spacing w:after="0" w:line="240" w:lineRule="auto"/>
        <w:jc w:val="both"/>
        <w:rPr>
          <w:rFonts w:ascii="Arial" w:hAnsi="Arial" w:cs="Arial"/>
          <w:sz w:val="24"/>
          <w:szCs w:val="24"/>
        </w:rPr>
      </w:pPr>
    </w:p>
    <w:p w14:paraId="36675606" w14:textId="131DA7F5" w:rsidR="005D2B3A" w:rsidRDefault="005D2B3A" w:rsidP="00733BBD">
      <w:pPr>
        <w:spacing w:after="0" w:line="240" w:lineRule="auto"/>
        <w:jc w:val="both"/>
        <w:rPr>
          <w:rFonts w:ascii="Arial" w:hAnsi="Arial" w:cs="Arial"/>
          <w:sz w:val="24"/>
          <w:szCs w:val="24"/>
        </w:rPr>
      </w:pPr>
      <w:r>
        <w:rPr>
          <w:rFonts w:ascii="Arial" w:hAnsi="Arial" w:cs="Arial"/>
          <w:sz w:val="24"/>
          <w:szCs w:val="24"/>
        </w:rPr>
        <w:t>There are CCG’s who recommend candesartan 1</w:t>
      </w:r>
      <w:r w:rsidRPr="005D2B3A">
        <w:rPr>
          <w:rFonts w:ascii="Arial" w:hAnsi="Arial" w:cs="Arial"/>
          <w:sz w:val="24"/>
          <w:szCs w:val="24"/>
          <w:vertAlign w:val="superscript"/>
        </w:rPr>
        <w:t>st</w:t>
      </w:r>
      <w:r>
        <w:rPr>
          <w:rFonts w:ascii="Arial" w:hAnsi="Arial" w:cs="Arial"/>
          <w:sz w:val="24"/>
          <w:szCs w:val="24"/>
        </w:rPr>
        <w:t xml:space="preserve"> line or as an alternative to losartan</w:t>
      </w:r>
      <w:r w:rsidR="00462FB5">
        <w:rPr>
          <w:rFonts w:ascii="Arial" w:hAnsi="Arial" w:cs="Arial"/>
          <w:sz w:val="24"/>
          <w:szCs w:val="24"/>
        </w:rPr>
        <w:t xml:space="preserve"> when an ARB is indicated</w:t>
      </w:r>
      <w:r>
        <w:rPr>
          <w:rFonts w:ascii="Arial" w:hAnsi="Arial" w:cs="Arial"/>
          <w:sz w:val="24"/>
          <w:szCs w:val="24"/>
        </w:rPr>
        <w:t xml:space="preserve">. </w:t>
      </w:r>
    </w:p>
    <w:p w14:paraId="51D9708F" w14:textId="77777777" w:rsidR="00C020BA" w:rsidRDefault="00C020BA" w:rsidP="00733BBD">
      <w:pPr>
        <w:spacing w:after="0" w:line="240" w:lineRule="auto"/>
        <w:jc w:val="both"/>
        <w:rPr>
          <w:rFonts w:ascii="Arial" w:hAnsi="Arial" w:cs="Arial"/>
          <w:sz w:val="24"/>
          <w:szCs w:val="24"/>
        </w:rPr>
      </w:pPr>
    </w:p>
    <w:p w14:paraId="25D4FAE6" w14:textId="17B3714A" w:rsidR="006E356E" w:rsidRDefault="00203D28" w:rsidP="003A6174">
      <w:pPr>
        <w:spacing w:after="0" w:line="240" w:lineRule="auto"/>
        <w:rPr>
          <w:rFonts w:ascii="Arial" w:hAnsi="Arial" w:cs="Arial"/>
          <w:sz w:val="24"/>
          <w:szCs w:val="24"/>
        </w:rPr>
      </w:pPr>
      <w:r w:rsidRPr="00203D28">
        <w:rPr>
          <w:rFonts w:ascii="Arial" w:hAnsi="Arial" w:cs="Arial"/>
          <w:b/>
          <w:bCs/>
          <w:sz w:val="24"/>
          <w:szCs w:val="24"/>
          <w:u w:val="single"/>
        </w:rPr>
        <w:t>Summary</w:t>
      </w:r>
    </w:p>
    <w:p w14:paraId="7453F6F1" w14:textId="1FD44A81" w:rsidR="006E356E" w:rsidRDefault="006E356E" w:rsidP="003A6174">
      <w:pPr>
        <w:spacing w:after="0" w:line="240" w:lineRule="auto"/>
        <w:rPr>
          <w:rFonts w:ascii="Arial" w:hAnsi="Arial" w:cs="Arial"/>
          <w:sz w:val="24"/>
          <w:szCs w:val="24"/>
        </w:rPr>
      </w:pPr>
    </w:p>
    <w:p w14:paraId="0D9FC735" w14:textId="77777777" w:rsidR="00981F68" w:rsidRDefault="00203D28" w:rsidP="00E11D44">
      <w:pPr>
        <w:spacing w:after="0" w:line="240" w:lineRule="auto"/>
        <w:jc w:val="both"/>
        <w:rPr>
          <w:rFonts w:ascii="Arial" w:hAnsi="Arial" w:cs="Arial"/>
          <w:sz w:val="24"/>
          <w:szCs w:val="24"/>
        </w:rPr>
      </w:pPr>
      <w:r>
        <w:rPr>
          <w:rFonts w:ascii="Arial" w:hAnsi="Arial" w:cs="Arial"/>
          <w:sz w:val="24"/>
          <w:szCs w:val="24"/>
        </w:rPr>
        <w:t xml:space="preserve">NICE </w:t>
      </w:r>
      <w:r w:rsidR="00E11D44">
        <w:rPr>
          <w:rFonts w:ascii="Arial" w:hAnsi="Arial" w:cs="Arial"/>
          <w:sz w:val="24"/>
          <w:szCs w:val="24"/>
        </w:rPr>
        <w:t>H</w:t>
      </w:r>
      <w:r>
        <w:rPr>
          <w:rFonts w:ascii="Arial" w:hAnsi="Arial" w:cs="Arial"/>
          <w:sz w:val="24"/>
          <w:szCs w:val="24"/>
        </w:rPr>
        <w:t xml:space="preserve">ypertension in </w:t>
      </w:r>
      <w:r w:rsidR="00C954D7">
        <w:rPr>
          <w:rFonts w:ascii="Arial" w:hAnsi="Arial" w:cs="Arial"/>
          <w:sz w:val="24"/>
          <w:szCs w:val="24"/>
        </w:rPr>
        <w:t>adult’s</w:t>
      </w:r>
      <w:r>
        <w:rPr>
          <w:rFonts w:ascii="Arial" w:hAnsi="Arial" w:cs="Arial"/>
          <w:sz w:val="24"/>
          <w:szCs w:val="24"/>
        </w:rPr>
        <w:t xml:space="preserve"> guideline and NICE Chronic kidney disease guideline </w:t>
      </w:r>
      <w:r w:rsidR="00E11D44">
        <w:rPr>
          <w:rFonts w:ascii="Arial" w:hAnsi="Arial" w:cs="Arial"/>
          <w:sz w:val="24"/>
          <w:szCs w:val="24"/>
        </w:rPr>
        <w:t xml:space="preserve">both now give equal status of choice in their treatment pathways for an ACE inhibitor and an ARB.   Evidence from research and reviews of clinical literature has mainly shown that </w:t>
      </w:r>
      <w:r w:rsidR="002170A6">
        <w:rPr>
          <w:rFonts w:ascii="Arial" w:hAnsi="Arial" w:cs="Arial"/>
          <w:sz w:val="24"/>
          <w:szCs w:val="24"/>
        </w:rPr>
        <w:t xml:space="preserve">effectiveness of ACE inhibitors and </w:t>
      </w:r>
      <w:r w:rsidR="00C954D7">
        <w:rPr>
          <w:rFonts w:ascii="Arial" w:hAnsi="Arial" w:cs="Arial"/>
          <w:sz w:val="24"/>
          <w:szCs w:val="24"/>
        </w:rPr>
        <w:t>ARBs</w:t>
      </w:r>
      <w:r w:rsidR="002170A6">
        <w:rPr>
          <w:rFonts w:ascii="Arial" w:hAnsi="Arial" w:cs="Arial"/>
          <w:sz w:val="24"/>
          <w:szCs w:val="24"/>
        </w:rPr>
        <w:t xml:space="preserve"> are </w:t>
      </w:r>
      <w:r w:rsidR="00B332F0">
        <w:rPr>
          <w:rFonts w:ascii="Arial" w:hAnsi="Arial" w:cs="Arial"/>
          <w:sz w:val="24"/>
          <w:szCs w:val="24"/>
        </w:rPr>
        <w:t>similar,</w:t>
      </w:r>
      <w:r w:rsidR="002170A6">
        <w:rPr>
          <w:rFonts w:ascii="Arial" w:hAnsi="Arial" w:cs="Arial"/>
          <w:sz w:val="24"/>
          <w:szCs w:val="24"/>
        </w:rPr>
        <w:t xml:space="preserve"> but </w:t>
      </w:r>
      <w:r w:rsidR="0042397F">
        <w:rPr>
          <w:rFonts w:ascii="Arial" w:hAnsi="Arial" w:cs="Arial"/>
          <w:sz w:val="24"/>
          <w:szCs w:val="24"/>
        </w:rPr>
        <w:t>ARBs</w:t>
      </w:r>
      <w:r w:rsidR="002170A6">
        <w:rPr>
          <w:rFonts w:ascii="Arial" w:hAnsi="Arial" w:cs="Arial"/>
          <w:sz w:val="24"/>
          <w:szCs w:val="24"/>
        </w:rPr>
        <w:t xml:space="preserve"> show a better safety and tolerability profile. </w:t>
      </w:r>
    </w:p>
    <w:p w14:paraId="266C876E" w14:textId="77777777" w:rsidR="00981F68" w:rsidRDefault="00981F68" w:rsidP="00E11D44">
      <w:pPr>
        <w:spacing w:after="0" w:line="240" w:lineRule="auto"/>
        <w:jc w:val="both"/>
        <w:rPr>
          <w:rFonts w:ascii="Arial" w:hAnsi="Arial" w:cs="Arial"/>
          <w:sz w:val="24"/>
          <w:szCs w:val="24"/>
        </w:rPr>
      </w:pPr>
    </w:p>
    <w:p w14:paraId="2E3AFF52" w14:textId="45AA041C" w:rsidR="00203D28" w:rsidRDefault="00E309A4" w:rsidP="00E11D44">
      <w:pPr>
        <w:spacing w:after="0" w:line="240" w:lineRule="auto"/>
        <w:jc w:val="both"/>
        <w:rPr>
          <w:rFonts w:ascii="Arial" w:hAnsi="Arial" w:cs="Arial"/>
          <w:sz w:val="24"/>
          <w:szCs w:val="24"/>
        </w:rPr>
      </w:pPr>
      <w:r>
        <w:rPr>
          <w:rFonts w:ascii="Arial" w:hAnsi="Arial" w:cs="Arial"/>
          <w:sz w:val="24"/>
          <w:szCs w:val="24"/>
        </w:rPr>
        <w:t xml:space="preserve">Below summarises the potential benefits and disadvantages of recommending an ARB first line within our local hypertension guidelines. </w:t>
      </w:r>
    </w:p>
    <w:p w14:paraId="4D2DD7C1" w14:textId="47861DF9" w:rsidR="0097445C" w:rsidRDefault="0097445C" w:rsidP="003A6174">
      <w:pPr>
        <w:spacing w:after="0" w:line="240" w:lineRule="auto"/>
        <w:rPr>
          <w:rFonts w:ascii="Arial" w:hAnsi="Arial" w:cs="Arial"/>
          <w:b/>
          <w:bCs/>
          <w:sz w:val="24"/>
          <w:szCs w:val="24"/>
          <w:u w:val="single"/>
        </w:rPr>
      </w:pPr>
    </w:p>
    <w:p w14:paraId="3CFB5F84" w14:textId="77777777" w:rsidR="009A5CC7" w:rsidRPr="002170A6" w:rsidRDefault="009A5CC7" w:rsidP="009A5CC7">
      <w:pPr>
        <w:spacing w:after="0" w:line="240" w:lineRule="auto"/>
        <w:rPr>
          <w:rFonts w:ascii="Arial" w:hAnsi="Arial" w:cs="Arial"/>
          <w:b/>
          <w:bCs/>
          <w:sz w:val="24"/>
          <w:szCs w:val="24"/>
        </w:rPr>
      </w:pPr>
      <w:r w:rsidRPr="002170A6">
        <w:rPr>
          <w:rFonts w:ascii="Arial" w:hAnsi="Arial" w:cs="Arial"/>
          <w:b/>
          <w:bCs/>
          <w:sz w:val="24"/>
          <w:szCs w:val="24"/>
        </w:rPr>
        <w:t xml:space="preserve">Potential Benefits </w:t>
      </w:r>
    </w:p>
    <w:p w14:paraId="128C185B" w14:textId="3A27EA73" w:rsidR="009A5CC7" w:rsidRPr="00B81275" w:rsidRDefault="009A5CC7" w:rsidP="007B3F7A">
      <w:pPr>
        <w:pStyle w:val="ListParagraph"/>
        <w:numPr>
          <w:ilvl w:val="0"/>
          <w:numId w:val="10"/>
        </w:numPr>
        <w:spacing w:after="0" w:line="240" w:lineRule="auto"/>
        <w:jc w:val="both"/>
        <w:rPr>
          <w:rFonts w:ascii="Arial" w:eastAsia="Times New Roman" w:hAnsi="Arial" w:cs="Arial"/>
          <w:color w:val="000000"/>
          <w:sz w:val="24"/>
          <w:szCs w:val="24"/>
          <w:lang w:eastAsia="en-GB"/>
        </w:rPr>
      </w:pPr>
      <w:r w:rsidRPr="007B3F7A">
        <w:rPr>
          <w:rFonts w:ascii="Arial" w:hAnsi="Arial" w:cs="Arial"/>
          <w:sz w:val="24"/>
          <w:szCs w:val="24"/>
        </w:rPr>
        <w:t>Fewer</w:t>
      </w:r>
      <w:r w:rsidRPr="00B81275">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clinician appointments required for </w:t>
      </w:r>
      <w:r w:rsidRPr="00B81275">
        <w:rPr>
          <w:rFonts w:ascii="Arial" w:eastAsia="Times New Roman" w:hAnsi="Arial" w:cs="Arial"/>
          <w:color w:val="000000"/>
          <w:sz w:val="24"/>
          <w:szCs w:val="24"/>
          <w:lang w:eastAsia="en-GB"/>
        </w:rPr>
        <w:t>switching</w:t>
      </w:r>
      <w:r>
        <w:rPr>
          <w:rFonts w:ascii="Arial" w:eastAsia="Times New Roman" w:hAnsi="Arial" w:cs="Arial"/>
          <w:color w:val="000000"/>
          <w:sz w:val="24"/>
          <w:szCs w:val="24"/>
          <w:lang w:eastAsia="en-GB"/>
        </w:rPr>
        <w:t xml:space="preserve"> an ACE inhibitor to an ARB (if ACE inhibitor not tolerated)</w:t>
      </w:r>
    </w:p>
    <w:p w14:paraId="238F26E3" w14:textId="77777777" w:rsidR="009A5CC7" w:rsidRPr="007B3F7A" w:rsidRDefault="009A5CC7" w:rsidP="007B3F7A">
      <w:pPr>
        <w:pStyle w:val="ListParagraph"/>
        <w:numPr>
          <w:ilvl w:val="0"/>
          <w:numId w:val="10"/>
        </w:numPr>
        <w:spacing w:after="0" w:line="240" w:lineRule="auto"/>
        <w:jc w:val="both"/>
        <w:rPr>
          <w:rFonts w:ascii="Arial" w:hAnsi="Arial" w:cs="Arial"/>
          <w:sz w:val="24"/>
          <w:szCs w:val="24"/>
        </w:rPr>
      </w:pPr>
      <w:r w:rsidRPr="007B3F7A">
        <w:rPr>
          <w:rFonts w:ascii="Arial" w:hAnsi="Arial" w:cs="Arial"/>
          <w:sz w:val="24"/>
          <w:szCs w:val="24"/>
        </w:rPr>
        <w:t>Decreased drug waste due to potential switching from ACE inhibitor to ARB</w:t>
      </w:r>
    </w:p>
    <w:p w14:paraId="45D3A569" w14:textId="77777777" w:rsidR="009A5CC7" w:rsidRPr="007B3F7A" w:rsidRDefault="009A5CC7" w:rsidP="007B3F7A">
      <w:pPr>
        <w:pStyle w:val="ListParagraph"/>
        <w:numPr>
          <w:ilvl w:val="0"/>
          <w:numId w:val="10"/>
        </w:numPr>
        <w:spacing w:after="0" w:line="240" w:lineRule="auto"/>
        <w:jc w:val="both"/>
        <w:rPr>
          <w:rFonts w:ascii="Arial" w:hAnsi="Arial" w:cs="Arial"/>
          <w:sz w:val="24"/>
          <w:szCs w:val="24"/>
        </w:rPr>
      </w:pPr>
      <w:r w:rsidRPr="007B3F7A">
        <w:rPr>
          <w:rFonts w:ascii="Arial" w:hAnsi="Arial" w:cs="Arial"/>
          <w:sz w:val="24"/>
          <w:szCs w:val="24"/>
        </w:rPr>
        <w:t>Decreased administration time involved in changing from an ACE inhibitor to an ARB (including resource expenditure on associated blood testing)</w:t>
      </w:r>
    </w:p>
    <w:p w14:paraId="637D89E7" w14:textId="77777777" w:rsidR="009A5CC7" w:rsidRPr="00767D4B" w:rsidRDefault="009A5CC7" w:rsidP="007B3F7A">
      <w:pPr>
        <w:pStyle w:val="ListParagraph"/>
        <w:numPr>
          <w:ilvl w:val="0"/>
          <w:numId w:val="10"/>
        </w:numPr>
        <w:spacing w:after="0" w:line="240" w:lineRule="auto"/>
        <w:jc w:val="both"/>
        <w:rPr>
          <w:rStyle w:val="Hyperlink"/>
          <w:rFonts w:ascii="Arial" w:hAnsi="Arial" w:cs="Arial"/>
          <w:color w:val="auto"/>
          <w:sz w:val="24"/>
          <w:szCs w:val="24"/>
          <w:u w:val="none"/>
        </w:rPr>
      </w:pPr>
      <w:r w:rsidRPr="0095118D">
        <w:rPr>
          <w:rFonts w:ascii="Arial" w:hAnsi="Arial" w:cs="Arial"/>
          <w:sz w:val="24"/>
          <w:szCs w:val="24"/>
        </w:rPr>
        <w:t>Fewer titration steps</w:t>
      </w:r>
      <w:r>
        <w:rPr>
          <w:rFonts w:ascii="Arial" w:hAnsi="Arial" w:cs="Arial"/>
          <w:sz w:val="24"/>
          <w:szCs w:val="24"/>
        </w:rPr>
        <w:t xml:space="preserve"> (which would involve GP and administration time)</w:t>
      </w:r>
      <w:r w:rsidRPr="00121F0A">
        <w:rPr>
          <w:rFonts w:ascii="Arial" w:hAnsi="Arial" w:cs="Arial"/>
          <w:sz w:val="24"/>
          <w:szCs w:val="24"/>
        </w:rPr>
        <w:t xml:space="preserve"> to maximum dose </w:t>
      </w:r>
      <w:r>
        <w:rPr>
          <w:rFonts w:ascii="Arial" w:hAnsi="Arial" w:cs="Arial"/>
          <w:sz w:val="24"/>
          <w:szCs w:val="24"/>
        </w:rPr>
        <w:t xml:space="preserve">for the ARB losartan </w:t>
      </w:r>
      <w:r w:rsidRPr="00121F0A">
        <w:rPr>
          <w:rFonts w:ascii="Arial" w:hAnsi="Arial" w:cs="Arial"/>
          <w:sz w:val="24"/>
          <w:szCs w:val="24"/>
        </w:rPr>
        <w:t>than current first line preferred RAAS inhibitor</w:t>
      </w:r>
      <w:r>
        <w:rPr>
          <w:rFonts w:ascii="Arial" w:hAnsi="Arial" w:cs="Arial"/>
          <w:sz w:val="24"/>
          <w:szCs w:val="24"/>
        </w:rPr>
        <w:t>,</w:t>
      </w:r>
      <w:r w:rsidRPr="00121F0A">
        <w:rPr>
          <w:rFonts w:ascii="Arial" w:hAnsi="Arial" w:cs="Arial"/>
          <w:sz w:val="24"/>
          <w:szCs w:val="24"/>
        </w:rPr>
        <w:t xml:space="preserve"> ramipril</w:t>
      </w:r>
      <w:r>
        <w:rPr>
          <w:rFonts w:ascii="Arial" w:hAnsi="Arial" w:cs="Arial"/>
          <w:sz w:val="24"/>
          <w:szCs w:val="24"/>
        </w:rPr>
        <w:t xml:space="preserve">. Ref </w:t>
      </w:r>
      <w:hyperlink r:id="rId36" w:history="1">
        <w:r w:rsidRPr="00FC15F5">
          <w:rPr>
            <w:rStyle w:val="Hyperlink"/>
            <w:rFonts w:ascii="Arial" w:hAnsi="Arial" w:cs="Arial"/>
            <w:sz w:val="24"/>
            <w:szCs w:val="24"/>
          </w:rPr>
          <w:t>CKS NICE Hypertension</w:t>
        </w:r>
      </w:hyperlink>
    </w:p>
    <w:p w14:paraId="62205E2C" w14:textId="77777777" w:rsidR="009A5CC7" w:rsidRPr="007B3F7A" w:rsidRDefault="009A5CC7" w:rsidP="007B3F7A">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 xml:space="preserve">All </w:t>
      </w:r>
      <w:r w:rsidRPr="004545F5">
        <w:rPr>
          <w:rFonts w:ascii="Arial" w:hAnsi="Arial" w:cs="Arial"/>
          <w:sz w:val="24"/>
          <w:szCs w:val="24"/>
        </w:rPr>
        <w:t>ARBs are now available generically</w:t>
      </w:r>
      <w:r>
        <w:rPr>
          <w:rFonts w:ascii="Arial" w:hAnsi="Arial" w:cs="Arial"/>
          <w:sz w:val="24"/>
          <w:szCs w:val="24"/>
        </w:rPr>
        <w:t xml:space="preserve"> (apart from </w:t>
      </w:r>
      <w:proofErr w:type="spellStart"/>
      <w:r>
        <w:rPr>
          <w:rFonts w:ascii="Arial" w:hAnsi="Arial" w:cs="Arial"/>
          <w:sz w:val="24"/>
          <w:szCs w:val="24"/>
        </w:rPr>
        <w:t>azilsartan</w:t>
      </w:r>
      <w:proofErr w:type="spellEnd"/>
      <w:r>
        <w:rPr>
          <w:rFonts w:ascii="Arial" w:hAnsi="Arial" w:cs="Arial"/>
          <w:sz w:val="24"/>
          <w:szCs w:val="24"/>
        </w:rPr>
        <w:t>) and have subsequently decreased in price. S</w:t>
      </w:r>
      <w:r w:rsidRPr="004545F5">
        <w:rPr>
          <w:rFonts w:ascii="Arial" w:hAnsi="Arial" w:cs="Arial"/>
          <w:sz w:val="24"/>
          <w:szCs w:val="24"/>
        </w:rPr>
        <w:t>ome</w:t>
      </w:r>
      <w:r>
        <w:rPr>
          <w:rFonts w:ascii="Arial" w:hAnsi="Arial" w:cs="Arial"/>
          <w:sz w:val="24"/>
          <w:szCs w:val="24"/>
        </w:rPr>
        <w:t xml:space="preserve"> ARBs are</w:t>
      </w:r>
      <w:r w:rsidRPr="004545F5">
        <w:rPr>
          <w:rFonts w:ascii="Arial" w:hAnsi="Arial" w:cs="Arial"/>
          <w:sz w:val="24"/>
          <w:szCs w:val="24"/>
        </w:rPr>
        <w:t xml:space="preserve"> similar</w:t>
      </w:r>
      <w:r>
        <w:rPr>
          <w:rFonts w:ascii="Arial" w:hAnsi="Arial" w:cs="Arial"/>
          <w:sz w:val="24"/>
          <w:szCs w:val="24"/>
        </w:rPr>
        <w:t xml:space="preserve">ly </w:t>
      </w:r>
      <w:r w:rsidRPr="004545F5">
        <w:rPr>
          <w:rFonts w:ascii="Arial" w:hAnsi="Arial" w:cs="Arial"/>
          <w:sz w:val="24"/>
          <w:szCs w:val="24"/>
        </w:rPr>
        <w:t>price</w:t>
      </w:r>
      <w:r>
        <w:rPr>
          <w:rFonts w:ascii="Arial" w:hAnsi="Arial" w:cs="Arial"/>
          <w:sz w:val="24"/>
          <w:szCs w:val="24"/>
        </w:rPr>
        <w:t>d</w:t>
      </w:r>
      <w:r w:rsidRPr="004545F5">
        <w:rPr>
          <w:rFonts w:ascii="Arial" w:hAnsi="Arial" w:cs="Arial"/>
          <w:sz w:val="24"/>
          <w:szCs w:val="24"/>
        </w:rPr>
        <w:t xml:space="preserve"> to the ACE inhibitor</w:t>
      </w:r>
      <w:r>
        <w:rPr>
          <w:rFonts w:ascii="Arial" w:hAnsi="Arial" w:cs="Arial"/>
          <w:sz w:val="24"/>
          <w:szCs w:val="24"/>
        </w:rPr>
        <w:t>,</w:t>
      </w:r>
      <w:r w:rsidRPr="004545F5">
        <w:rPr>
          <w:rFonts w:ascii="Arial" w:hAnsi="Arial" w:cs="Arial"/>
          <w:sz w:val="24"/>
          <w:szCs w:val="24"/>
        </w:rPr>
        <w:t xml:space="preserve"> ramipril</w:t>
      </w:r>
      <w:r>
        <w:rPr>
          <w:rFonts w:ascii="Arial" w:hAnsi="Arial" w:cs="Arial"/>
          <w:sz w:val="24"/>
          <w:szCs w:val="24"/>
        </w:rPr>
        <w:t>, which is currently the first line RAAS inhibitor in Surrey Heartlands.</w:t>
      </w:r>
      <w:r w:rsidRPr="007B3F7A">
        <w:rPr>
          <w:rFonts w:ascii="Arial" w:hAnsi="Arial" w:cs="Arial"/>
          <w:sz w:val="24"/>
          <w:szCs w:val="24"/>
        </w:rPr>
        <w:t xml:space="preserve"> </w:t>
      </w:r>
    </w:p>
    <w:p w14:paraId="0EC9B679" w14:textId="77777777" w:rsidR="009A5CC7" w:rsidRPr="007B3F7A" w:rsidRDefault="009A5CC7" w:rsidP="007B3F7A">
      <w:pPr>
        <w:pStyle w:val="ListParagraph"/>
        <w:numPr>
          <w:ilvl w:val="0"/>
          <w:numId w:val="10"/>
        </w:numPr>
        <w:spacing w:after="0" w:line="240" w:lineRule="auto"/>
        <w:jc w:val="both"/>
        <w:rPr>
          <w:rFonts w:ascii="Arial" w:hAnsi="Arial" w:cs="Arial"/>
          <w:sz w:val="24"/>
          <w:szCs w:val="24"/>
        </w:rPr>
      </w:pPr>
      <w:r w:rsidRPr="00C51C8D">
        <w:rPr>
          <w:rFonts w:ascii="Arial" w:hAnsi="Arial" w:cs="Arial"/>
          <w:sz w:val="24"/>
          <w:szCs w:val="24"/>
        </w:rPr>
        <w:t>When indicated an ARB is the recommended choice over an ACE inhibitor for adults of Black African or African–Caribbean family origin</w:t>
      </w:r>
    </w:p>
    <w:p w14:paraId="6B69F66D" w14:textId="77777777" w:rsidR="009A5CC7" w:rsidRPr="007B3F7A" w:rsidRDefault="009A5CC7" w:rsidP="007B3F7A">
      <w:pPr>
        <w:pStyle w:val="ListParagraph"/>
        <w:numPr>
          <w:ilvl w:val="0"/>
          <w:numId w:val="10"/>
        </w:numPr>
        <w:spacing w:after="0" w:line="240" w:lineRule="auto"/>
        <w:jc w:val="both"/>
        <w:rPr>
          <w:rFonts w:ascii="Arial" w:hAnsi="Arial" w:cs="Arial"/>
          <w:sz w:val="24"/>
          <w:szCs w:val="24"/>
        </w:rPr>
      </w:pPr>
      <w:r w:rsidRPr="00C51C8D">
        <w:rPr>
          <w:rFonts w:ascii="Arial" w:hAnsi="Arial" w:cs="Arial"/>
          <w:sz w:val="24"/>
          <w:szCs w:val="24"/>
        </w:rPr>
        <w:t>Some systems are starting to recommend an ARB over an ACE inhibitor</w:t>
      </w:r>
      <w:r>
        <w:rPr>
          <w:rFonts w:ascii="Arial" w:hAnsi="Arial" w:cs="Arial"/>
          <w:sz w:val="24"/>
          <w:szCs w:val="24"/>
        </w:rPr>
        <w:t>.</w:t>
      </w:r>
    </w:p>
    <w:p w14:paraId="5B1FB5D2" w14:textId="77777777" w:rsidR="009A5CC7" w:rsidRPr="00C51C8D" w:rsidRDefault="009A5CC7" w:rsidP="007B3F7A">
      <w:pPr>
        <w:pStyle w:val="ListParagraph"/>
        <w:numPr>
          <w:ilvl w:val="0"/>
          <w:numId w:val="10"/>
        </w:numPr>
        <w:spacing w:after="0" w:line="240" w:lineRule="auto"/>
        <w:jc w:val="both"/>
        <w:rPr>
          <w:rFonts w:ascii="Arial" w:eastAsia="Times New Roman" w:hAnsi="Arial" w:cs="Arial"/>
          <w:color w:val="000000"/>
          <w:sz w:val="24"/>
          <w:szCs w:val="24"/>
          <w:lang w:eastAsia="en-GB"/>
        </w:rPr>
      </w:pPr>
      <w:r w:rsidRPr="00C51C8D">
        <w:rPr>
          <w:rFonts w:ascii="Arial" w:hAnsi="Arial" w:cs="Arial"/>
          <w:sz w:val="24"/>
          <w:szCs w:val="24"/>
        </w:rPr>
        <w:t>Increased patient adherence to therapy due to the potential avoidance of an ACE related cough and the requirement to change treatment.</w:t>
      </w:r>
    </w:p>
    <w:p w14:paraId="6A8F2DCD" w14:textId="77777777" w:rsidR="009A5CC7" w:rsidRDefault="009A5CC7" w:rsidP="009A5CC7">
      <w:pPr>
        <w:pStyle w:val="ListParagraph"/>
        <w:shd w:val="clear" w:color="auto" w:fill="FFFFFF"/>
        <w:spacing w:after="0" w:line="240" w:lineRule="auto"/>
        <w:jc w:val="both"/>
        <w:rPr>
          <w:rFonts w:ascii="Arial" w:hAnsi="Arial" w:cs="Arial"/>
          <w:b/>
          <w:bCs/>
          <w:sz w:val="24"/>
          <w:szCs w:val="24"/>
          <w:u w:val="single"/>
        </w:rPr>
      </w:pPr>
    </w:p>
    <w:p w14:paraId="11DCFCA0" w14:textId="77777777" w:rsidR="009A5CC7" w:rsidRPr="002170A6" w:rsidRDefault="009A5CC7" w:rsidP="009A5CC7">
      <w:pPr>
        <w:spacing w:after="0" w:line="240" w:lineRule="auto"/>
        <w:jc w:val="both"/>
        <w:rPr>
          <w:rFonts w:ascii="Arial" w:hAnsi="Arial" w:cs="Arial"/>
          <w:b/>
          <w:bCs/>
          <w:sz w:val="24"/>
          <w:szCs w:val="24"/>
        </w:rPr>
      </w:pPr>
      <w:r w:rsidRPr="002170A6">
        <w:rPr>
          <w:rFonts w:ascii="Arial" w:hAnsi="Arial" w:cs="Arial"/>
          <w:b/>
          <w:bCs/>
          <w:sz w:val="24"/>
          <w:szCs w:val="24"/>
        </w:rPr>
        <w:lastRenderedPageBreak/>
        <w:t xml:space="preserve">Potential Disadvantages </w:t>
      </w:r>
    </w:p>
    <w:p w14:paraId="65D42FDC" w14:textId="77777777" w:rsidR="009A5CC7" w:rsidRPr="006F38B0" w:rsidRDefault="009A5CC7" w:rsidP="0078277D">
      <w:pPr>
        <w:pStyle w:val="ListParagraph"/>
        <w:numPr>
          <w:ilvl w:val="0"/>
          <w:numId w:val="10"/>
        </w:numPr>
        <w:spacing w:after="0" w:line="240" w:lineRule="auto"/>
        <w:jc w:val="both"/>
        <w:rPr>
          <w:rFonts w:ascii="Arial" w:hAnsi="Arial" w:cs="Arial"/>
          <w:sz w:val="24"/>
          <w:szCs w:val="24"/>
        </w:rPr>
      </w:pPr>
      <w:r w:rsidRPr="006F38B0">
        <w:rPr>
          <w:rFonts w:ascii="Arial" w:hAnsi="Arial" w:cs="Arial"/>
          <w:sz w:val="24"/>
          <w:szCs w:val="24"/>
        </w:rPr>
        <w:t xml:space="preserve">Slight change in current clinical practice </w:t>
      </w:r>
    </w:p>
    <w:p w14:paraId="183CEB6F" w14:textId="77777777" w:rsidR="009A5CC7" w:rsidRPr="00837F54" w:rsidRDefault="009A5CC7" w:rsidP="0078277D">
      <w:pPr>
        <w:pStyle w:val="ListParagraph"/>
        <w:numPr>
          <w:ilvl w:val="0"/>
          <w:numId w:val="10"/>
        </w:numPr>
        <w:spacing w:after="0" w:line="240" w:lineRule="auto"/>
        <w:jc w:val="both"/>
        <w:rPr>
          <w:rFonts w:ascii="Arial" w:hAnsi="Arial" w:cs="Arial"/>
          <w:b/>
          <w:bCs/>
          <w:sz w:val="24"/>
          <w:szCs w:val="24"/>
          <w:u w:val="single"/>
        </w:rPr>
      </w:pPr>
      <w:r>
        <w:rPr>
          <w:rFonts w:ascii="Arial" w:hAnsi="Arial" w:cs="Arial"/>
          <w:sz w:val="24"/>
          <w:szCs w:val="24"/>
        </w:rPr>
        <w:t>This recommendation does not apply to</w:t>
      </w:r>
      <w:r w:rsidRPr="00837F54">
        <w:rPr>
          <w:rFonts w:ascii="Arial" w:hAnsi="Arial" w:cs="Arial"/>
          <w:sz w:val="24"/>
          <w:szCs w:val="24"/>
        </w:rPr>
        <w:t xml:space="preserve"> all patient cohorts e.g</w:t>
      </w:r>
      <w:r>
        <w:rPr>
          <w:rFonts w:ascii="Arial" w:hAnsi="Arial" w:cs="Arial"/>
          <w:sz w:val="24"/>
          <w:szCs w:val="24"/>
        </w:rPr>
        <w:t xml:space="preserve">., </w:t>
      </w:r>
      <w:r w:rsidRPr="00837F54">
        <w:rPr>
          <w:rFonts w:ascii="Arial" w:hAnsi="Arial" w:cs="Arial"/>
          <w:sz w:val="24"/>
          <w:szCs w:val="24"/>
        </w:rPr>
        <w:t>those diagnosed with heart failure or post MI patients.</w:t>
      </w:r>
    </w:p>
    <w:p w14:paraId="7420B300" w14:textId="77777777" w:rsidR="009A5CC7" w:rsidRPr="00837F54" w:rsidRDefault="009A5CC7" w:rsidP="009A5CC7">
      <w:pPr>
        <w:pStyle w:val="ListParagraph"/>
        <w:spacing w:after="0" w:line="240" w:lineRule="auto"/>
        <w:rPr>
          <w:rFonts w:ascii="Arial" w:hAnsi="Arial" w:cs="Arial"/>
          <w:b/>
          <w:bCs/>
          <w:sz w:val="24"/>
          <w:szCs w:val="24"/>
          <w:u w:val="single"/>
        </w:rPr>
      </w:pPr>
    </w:p>
    <w:p w14:paraId="6CF46DE0" w14:textId="7828245B" w:rsidR="0097445C" w:rsidRDefault="0097445C" w:rsidP="002170A6">
      <w:pPr>
        <w:spacing w:after="0" w:line="240" w:lineRule="auto"/>
        <w:jc w:val="both"/>
        <w:rPr>
          <w:rFonts w:ascii="Arial" w:hAnsi="Arial" w:cs="Arial"/>
          <w:b/>
          <w:bCs/>
          <w:sz w:val="24"/>
          <w:szCs w:val="24"/>
          <w:u w:val="single"/>
        </w:rPr>
      </w:pPr>
    </w:p>
    <w:p w14:paraId="3707AC2C" w14:textId="7186F96E" w:rsidR="0097445C" w:rsidRDefault="00910D84" w:rsidP="002170A6">
      <w:pPr>
        <w:spacing w:after="0" w:line="240" w:lineRule="auto"/>
        <w:jc w:val="both"/>
        <w:rPr>
          <w:rFonts w:ascii="Arial" w:hAnsi="Arial" w:cs="Arial"/>
          <w:b/>
          <w:bCs/>
          <w:sz w:val="24"/>
          <w:szCs w:val="24"/>
        </w:rPr>
      </w:pPr>
      <w:r w:rsidRPr="00910D84">
        <w:rPr>
          <w:rFonts w:ascii="Arial" w:hAnsi="Arial" w:cs="Arial"/>
          <w:b/>
          <w:bCs/>
          <w:sz w:val="24"/>
          <w:szCs w:val="24"/>
        </w:rPr>
        <w:t>Choice of ARB</w:t>
      </w:r>
    </w:p>
    <w:p w14:paraId="068026CE" w14:textId="1B70B7AC" w:rsidR="00FD5EA4" w:rsidRDefault="00FD5EA4" w:rsidP="00FD5EA4">
      <w:pPr>
        <w:spacing w:after="0" w:line="240" w:lineRule="auto"/>
        <w:jc w:val="both"/>
        <w:rPr>
          <w:rFonts w:ascii="Arial" w:hAnsi="Arial" w:cs="Arial"/>
          <w:sz w:val="24"/>
          <w:szCs w:val="24"/>
        </w:rPr>
      </w:pPr>
      <w:proofErr w:type="gramStart"/>
      <w:r>
        <w:rPr>
          <w:rFonts w:ascii="Arial" w:hAnsi="Arial" w:cs="Arial"/>
          <w:sz w:val="24"/>
          <w:szCs w:val="24"/>
        </w:rPr>
        <w:t>The 2014 Hypertension Treatment Guideline on the Surrey PAD,</w:t>
      </w:r>
      <w:proofErr w:type="gramEnd"/>
      <w:r>
        <w:rPr>
          <w:rFonts w:ascii="Arial" w:hAnsi="Arial" w:cs="Arial"/>
          <w:sz w:val="24"/>
          <w:szCs w:val="24"/>
        </w:rPr>
        <w:t xml:space="preserve"> currently recommend</w:t>
      </w:r>
      <w:r w:rsidR="009A53CE">
        <w:rPr>
          <w:rFonts w:ascii="Arial" w:hAnsi="Arial" w:cs="Arial"/>
          <w:sz w:val="24"/>
          <w:szCs w:val="24"/>
        </w:rPr>
        <w:t>s</w:t>
      </w:r>
      <w:r>
        <w:rPr>
          <w:rFonts w:ascii="Arial" w:hAnsi="Arial" w:cs="Arial"/>
          <w:sz w:val="24"/>
          <w:szCs w:val="24"/>
        </w:rPr>
        <w:t xml:space="preserve"> losartan, candesartan and irbesartan if an ARB is indicated. </w:t>
      </w:r>
    </w:p>
    <w:p w14:paraId="7D5D5166" w14:textId="77777777" w:rsidR="00FD5EA4" w:rsidRDefault="0078277D" w:rsidP="00FD5EA4">
      <w:pPr>
        <w:spacing w:after="0" w:line="240" w:lineRule="auto"/>
        <w:jc w:val="both"/>
        <w:rPr>
          <w:rFonts w:ascii="Arial" w:hAnsi="Arial" w:cs="Arial"/>
          <w:sz w:val="24"/>
          <w:szCs w:val="24"/>
        </w:rPr>
      </w:pPr>
      <w:hyperlink r:id="rId37" w:history="1">
        <w:r w:rsidR="00FD5EA4" w:rsidRPr="00D25EBF">
          <w:rPr>
            <w:rStyle w:val="Hyperlink"/>
            <w:rFonts w:ascii="Arial" w:hAnsi="Arial" w:cs="Arial"/>
            <w:sz w:val="24"/>
            <w:szCs w:val="24"/>
          </w:rPr>
          <w:t>Hypertension Treatment Options - Guidelines -PCN April 2014.pdf (res-systems.net)</w:t>
        </w:r>
      </w:hyperlink>
    </w:p>
    <w:p w14:paraId="0E66600F" w14:textId="77777777" w:rsidR="00FD5EA4" w:rsidRDefault="00FD5EA4" w:rsidP="002170A6">
      <w:pPr>
        <w:spacing w:after="0" w:line="240" w:lineRule="auto"/>
        <w:jc w:val="both"/>
        <w:rPr>
          <w:rFonts w:ascii="Arial" w:hAnsi="Arial" w:cs="Arial"/>
          <w:b/>
          <w:bCs/>
          <w:sz w:val="24"/>
          <w:szCs w:val="24"/>
        </w:rPr>
      </w:pPr>
    </w:p>
    <w:p w14:paraId="1D8EC2CC" w14:textId="61E25E77" w:rsidR="00910D84" w:rsidRDefault="00910D84" w:rsidP="002170A6">
      <w:pPr>
        <w:spacing w:after="0" w:line="240" w:lineRule="auto"/>
        <w:jc w:val="both"/>
        <w:rPr>
          <w:rFonts w:ascii="Arial" w:hAnsi="Arial" w:cs="Arial"/>
          <w:sz w:val="24"/>
          <w:szCs w:val="24"/>
        </w:rPr>
      </w:pPr>
      <w:r w:rsidRPr="009A53CE">
        <w:rPr>
          <w:rFonts w:ascii="Arial" w:hAnsi="Arial" w:cs="Arial"/>
          <w:b/>
          <w:bCs/>
          <w:sz w:val="24"/>
          <w:szCs w:val="24"/>
        </w:rPr>
        <w:t>Losartan</w:t>
      </w:r>
      <w:r>
        <w:rPr>
          <w:rFonts w:ascii="Arial" w:hAnsi="Arial" w:cs="Arial"/>
          <w:sz w:val="24"/>
          <w:szCs w:val="24"/>
        </w:rPr>
        <w:t xml:space="preserve"> has </w:t>
      </w:r>
      <w:r w:rsidR="002231CD">
        <w:rPr>
          <w:rFonts w:ascii="Arial" w:hAnsi="Arial" w:cs="Arial"/>
          <w:sz w:val="24"/>
          <w:szCs w:val="24"/>
        </w:rPr>
        <w:t xml:space="preserve">a wide range of licensed indications and </w:t>
      </w:r>
      <w:bookmarkStart w:id="6" w:name="_Hlk110433594"/>
      <w:r w:rsidR="002231CD">
        <w:rPr>
          <w:rFonts w:ascii="Arial" w:hAnsi="Arial" w:cs="Arial"/>
          <w:sz w:val="24"/>
          <w:szCs w:val="24"/>
        </w:rPr>
        <w:t xml:space="preserve">recommended by NICE CKS for patients with diabetes and hypertension and patients who have heart failure and hypertension.  It is available as a once daily generic </w:t>
      </w:r>
      <w:r w:rsidR="00C519BB">
        <w:rPr>
          <w:rFonts w:ascii="Arial" w:hAnsi="Arial" w:cs="Arial"/>
          <w:sz w:val="24"/>
          <w:szCs w:val="24"/>
        </w:rPr>
        <w:t>drug,</w:t>
      </w:r>
      <w:r w:rsidR="002231CD">
        <w:rPr>
          <w:rFonts w:ascii="Arial" w:hAnsi="Arial" w:cs="Arial"/>
          <w:sz w:val="24"/>
          <w:szCs w:val="24"/>
        </w:rPr>
        <w:t xml:space="preserve"> </w:t>
      </w:r>
      <w:bookmarkEnd w:id="6"/>
      <w:r w:rsidR="002231CD">
        <w:rPr>
          <w:rFonts w:ascii="Arial" w:hAnsi="Arial" w:cs="Arial"/>
          <w:sz w:val="24"/>
          <w:szCs w:val="24"/>
        </w:rPr>
        <w:t>and i</w:t>
      </w:r>
      <w:r w:rsidR="00FD5EA4">
        <w:rPr>
          <w:rFonts w:ascii="Arial" w:hAnsi="Arial" w:cs="Arial"/>
          <w:sz w:val="24"/>
          <w:szCs w:val="24"/>
        </w:rPr>
        <w:t>t was previously the lowest cost ARB</w:t>
      </w:r>
      <w:r w:rsidR="002231CD">
        <w:rPr>
          <w:rFonts w:ascii="Arial" w:hAnsi="Arial" w:cs="Arial"/>
          <w:sz w:val="24"/>
          <w:szCs w:val="24"/>
        </w:rPr>
        <w:t xml:space="preserve">.  </w:t>
      </w:r>
    </w:p>
    <w:p w14:paraId="7596413B" w14:textId="20516773" w:rsidR="00FD5EA4" w:rsidRDefault="00FD5EA4" w:rsidP="002170A6">
      <w:pPr>
        <w:spacing w:after="0" w:line="240" w:lineRule="auto"/>
        <w:jc w:val="both"/>
        <w:rPr>
          <w:rFonts w:ascii="Arial" w:hAnsi="Arial" w:cs="Arial"/>
          <w:sz w:val="24"/>
          <w:szCs w:val="24"/>
        </w:rPr>
      </w:pPr>
    </w:p>
    <w:p w14:paraId="6DFA79B8" w14:textId="307605CB" w:rsidR="00FD5EA4" w:rsidRDefault="00FD5EA4" w:rsidP="002170A6">
      <w:pPr>
        <w:spacing w:after="0" w:line="240" w:lineRule="auto"/>
        <w:jc w:val="both"/>
        <w:rPr>
          <w:rFonts w:ascii="Arial" w:hAnsi="Arial" w:cs="Arial"/>
          <w:sz w:val="24"/>
          <w:szCs w:val="24"/>
        </w:rPr>
      </w:pPr>
      <w:r w:rsidRPr="009A53CE">
        <w:rPr>
          <w:rFonts w:ascii="Arial" w:hAnsi="Arial" w:cs="Arial"/>
          <w:b/>
          <w:bCs/>
          <w:sz w:val="24"/>
          <w:szCs w:val="24"/>
        </w:rPr>
        <w:t>Candesartan</w:t>
      </w:r>
      <w:r>
        <w:rPr>
          <w:rFonts w:ascii="Arial" w:hAnsi="Arial" w:cs="Arial"/>
          <w:sz w:val="24"/>
          <w:szCs w:val="24"/>
        </w:rPr>
        <w:t xml:space="preserve"> is also recommended by NICE CKS for patients with diabetes and hypertension and patients who have heart failure and hypertension.  It is available as a once daily generic drug</w:t>
      </w:r>
      <w:r w:rsidR="00343EE8">
        <w:rPr>
          <w:rFonts w:ascii="Arial" w:hAnsi="Arial" w:cs="Arial"/>
          <w:sz w:val="24"/>
          <w:szCs w:val="24"/>
        </w:rPr>
        <w:t xml:space="preserve"> and is currently the lowest cost ARB. </w:t>
      </w:r>
    </w:p>
    <w:p w14:paraId="7A159DFF" w14:textId="243D1BAB" w:rsidR="002231CD" w:rsidRDefault="002231CD" w:rsidP="002170A6">
      <w:pPr>
        <w:spacing w:after="0" w:line="240" w:lineRule="auto"/>
        <w:jc w:val="both"/>
        <w:rPr>
          <w:rFonts w:ascii="Arial" w:hAnsi="Arial" w:cs="Arial"/>
          <w:sz w:val="24"/>
          <w:szCs w:val="24"/>
        </w:rPr>
      </w:pPr>
    </w:p>
    <w:p w14:paraId="4FA910FA" w14:textId="77777777" w:rsidR="009A53CE" w:rsidRDefault="009A53CE" w:rsidP="002170A6">
      <w:pPr>
        <w:spacing w:after="0" w:line="240" w:lineRule="auto"/>
        <w:jc w:val="both"/>
        <w:rPr>
          <w:rFonts w:ascii="Arial" w:hAnsi="Arial" w:cs="Arial"/>
          <w:sz w:val="24"/>
          <w:szCs w:val="24"/>
        </w:rPr>
      </w:pPr>
    </w:p>
    <w:p w14:paraId="575B3F4B" w14:textId="470616E4" w:rsidR="00343EE8" w:rsidRPr="00EC3675" w:rsidRDefault="00343EE8" w:rsidP="002170A6">
      <w:pPr>
        <w:spacing w:after="0" w:line="240" w:lineRule="auto"/>
        <w:jc w:val="both"/>
        <w:rPr>
          <w:rFonts w:ascii="Arial" w:hAnsi="Arial" w:cs="Arial"/>
          <w:sz w:val="24"/>
          <w:szCs w:val="24"/>
        </w:rPr>
      </w:pPr>
      <w:r w:rsidRPr="00E470EB">
        <w:rPr>
          <w:rFonts w:ascii="Arial" w:hAnsi="Arial" w:cs="Arial"/>
          <w:b/>
          <w:bCs/>
          <w:sz w:val="24"/>
          <w:szCs w:val="24"/>
        </w:rPr>
        <w:t xml:space="preserve">Losartan was initially </w:t>
      </w:r>
      <w:r w:rsidR="00EC3675" w:rsidRPr="00E470EB">
        <w:rPr>
          <w:rFonts w:ascii="Arial" w:hAnsi="Arial" w:cs="Arial"/>
          <w:b/>
          <w:bCs/>
          <w:sz w:val="24"/>
          <w:szCs w:val="24"/>
        </w:rPr>
        <w:t>proposed as the 1</w:t>
      </w:r>
      <w:r w:rsidR="00EC3675" w:rsidRPr="00E470EB">
        <w:rPr>
          <w:rFonts w:ascii="Arial" w:hAnsi="Arial" w:cs="Arial"/>
          <w:b/>
          <w:bCs/>
          <w:sz w:val="24"/>
          <w:szCs w:val="24"/>
          <w:vertAlign w:val="superscript"/>
        </w:rPr>
        <w:t>st</w:t>
      </w:r>
      <w:r w:rsidR="00EC3675" w:rsidRPr="00E470EB">
        <w:rPr>
          <w:rFonts w:ascii="Arial" w:hAnsi="Arial" w:cs="Arial"/>
          <w:b/>
          <w:bCs/>
          <w:sz w:val="24"/>
          <w:szCs w:val="24"/>
        </w:rPr>
        <w:t xml:space="preserve"> line ARB of choice, however due to </w:t>
      </w:r>
      <w:r w:rsidR="001F387A" w:rsidRPr="00E470EB">
        <w:rPr>
          <w:rFonts w:ascii="Arial" w:hAnsi="Arial" w:cs="Arial"/>
          <w:b/>
          <w:bCs/>
          <w:sz w:val="24"/>
          <w:szCs w:val="24"/>
        </w:rPr>
        <w:t>its</w:t>
      </w:r>
      <w:r w:rsidR="00EC3675" w:rsidRPr="00E470EB">
        <w:rPr>
          <w:rFonts w:ascii="Arial" w:hAnsi="Arial" w:cs="Arial"/>
          <w:b/>
          <w:bCs/>
          <w:sz w:val="24"/>
          <w:szCs w:val="24"/>
        </w:rPr>
        <w:t xml:space="preserve"> recent price increase</w:t>
      </w:r>
      <w:r w:rsidR="001F387A" w:rsidRPr="00E470EB">
        <w:rPr>
          <w:rFonts w:ascii="Arial" w:hAnsi="Arial" w:cs="Arial"/>
          <w:b/>
          <w:bCs/>
          <w:sz w:val="24"/>
          <w:szCs w:val="24"/>
        </w:rPr>
        <w:t>,</w:t>
      </w:r>
      <w:r w:rsidR="00EC3675" w:rsidRPr="00E470EB">
        <w:rPr>
          <w:rFonts w:ascii="Arial" w:hAnsi="Arial" w:cs="Arial"/>
          <w:b/>
          <w:bCs/>
          <w:sz w:val="24"/>
          <w:szCs w:val="24"/>
        </w:rPr>
        <w:t xml:space="preserve"> the committee is</w:t>
      </w:r>
      <w:r w:rsidR="001F387A" w:rsidRPr="00E470EB">
        <w:rPr>
          <w:rFonts w:ascii="Arial" w:hAnsi="Arial" w:cs="Arial"/>
          <w:b/>
          <w:bCs/>
          <w:sz w:val="24"/>
          <w:szCs w:val="24"/>
        </w:rPr>
        <w:t xml:space="preserve"> also</w:t>
      </w:r>
      <w:r w:rsidR="00EC3675" w:rsidRPr="00E470EB">
        <w:rPr>
          <w:rFonts w:ascii="Arial" w:hAnsi="Arial" w:cs="Arial"/>
          <w:b/>
          <w:bCs/>
          <w:sz w:val="24"/>
          <w:szCs w:val="24"/>
        </w:rPr>
        <w:t xml:space="preserve"> asked to </w:t>
      </w:r>
      <w:r w:rsidR="00151E2D" w:rsidRPr="00E470EB">
        <w:rPr>
          <w:rFonts w:ascii="Arial" w:hAnsi="Arial" w:cs="Arial"/>
          <w:b/>
          <w:bCs/>
          <w:sz w:val="24"/>
          <w:szCs w:val="24"/>
        </w:rPr>
        <w:t>consider</w:t>
      </w:r>
      <w:r w:rsidR="00EC3675" w:rsidRPr="00E470EB">
        <w:rPr>
          <w:rFonts w:ascii="Arial" w:hAnsi="Arial" w:cs="Arial"/>
          <w:b/>
          <w:bCs/>
          <w:sz w:val="24"/>
          <w:szCs w:val="24"/>
        </w:rPr>
        <w:t xml:space="preserve"> candesartan </w:t>
      </w:r>
      <w:r w:rsidR="001F387A" w:rsidRPr="00E470EB">
        <w:rPr>
          <w:rFonts w:ascii="Arial" w:hAnsi="Arial" w:cs="Arial"/>
          <w:b/>
          <w:bCs/>
          <w:sz w:val="24"/>
          <w:szCs w:val="24"/>
        </w:rPr>
        <w:t xml:space="preserve">as a potential </w:t>
      </w:r>
      <w:r w:rsidR="00EC3675" w:rsidRPr="00E470EB">
        <w:rPr>
          <w:rFonts w:ascii="Arial" w:hAnsi="Arial" w:cs="Arial"/>
          <w:b/>
          <w:bCs/>
          <w:sz w:val="24"/>
          <w:szCs w:val="24"/>
        </w:rPr>
        <w:t xml:space="preserve">first line </w:t>
      </w:r>
      <w:r w:rsidR="001F387A" w:rsidRPr="00E470EB">
        <w:rPr>
          <w:rFonts w:ascii="Arial" w:hAnsi="Arial" w:cs="Arial"/>
          <w:b/>
          <w:bCs/>
          <w:sz w:val="24"/>
          <w:szCs w:val="24"/>
        </w:rPr>
        <w:t>ARB</w:t>
      </w:r>
      <w:r w:rsidR="001F387A" w:rsidRPr="009A53CE">
        <w:rPr>
          <w:rFonts w:ascii="Arial" w:hAnsi="Arial" w:cs="Arial"/>
          <w:sz w:val="24"/>
          <w:szCs w:val="24"/>
        </w:rPr>
        <w:t>.</w:t>
      </w:r>
    </w:p>
    <w:p w14:paraId="7CA988E4" w14:textId="77777777" w:rsidR="00343EE8" w:rsidRDefault="00343EE8" w:rsidP="002170A6">
      <w:pPr>
        <w:spacing w:after="0" w:line="240" w:lineRule="auto"/>
        <w:jc w:val="both"/>
        <w:rPr>
          <w:rFonts w:ascii="Arial" w:hAnsi="Arial" w:cs="Arial"/>
          <w:sz w:val="24"/>
          <w:szCs w:val="24"/>
        </w:rPr>
      </w:pPr>
    </w:p>
    <w:p w14:paraId="15F5A222" w14:textId="7CADF031" w:rsidR="00E802A0" w:rsidRDefault="00E802A0" w:rsidP="002170A6">
      <w:pPr>
        <w:spacing w:after="0" w:line="240" w:lineRule="auto"/>
        <w:jc w:val="both"/>
        <w:rPr>
          <w:rFonts w:ascii="Arial" w:hAnsi="Arial" w:cs="Arial"/>
          <w:sz w:val="24"/>
          <w:szCs w:val="24"/>
        </w:rPr>
      </w:pPr>
      <w:r>
        <w:rPr>
          <w:rFonts w:ascii="Arial" w:hAnsi="Arial" w:cs="Arial"/>
          <w:sz w:val="24"/>
          <w:szCs w:val="24"/>
        </w:rPr>
        <w:t xml:space="preserve">This paper is for new initiations only. </w:t>
      </w:r>
    </w:p>
    <w:p w14:paraId="37E480F6" w14:textId="77777777" w:rsidR="00EC3675" w:rsidRDefault="00EC3675" w:rsidP="002170A6">
      <w:pPr>
        <w:spacing w:after="0" w:line="240" w:lineRule="auto"/>
        <w:jc w:val="both"/>
        <w:rPr>
          <w:rFonts w:ascii="Arial" w:hAnsi="Arial" w:cs="Arial"/>
          <w:sz w:val="24"/>
          <w:szCs w:val="24"/>
        </w:rPr>
      </w:pPr>
    </w:p>
    <w:p w14:paraId="4022559F" w14:textId="3BE59188" w:rsidR="00276A2E" w:rsidRDefault="00F238D3" w:rsidP="00276A2E">
      <w:pPr>
        <w:spacing w:after="0" w:line="240" w:lineRule="auto"/>
        <w:jc w:val="both"/>
        <w:rPr>
          <w:rFonts w:ascii="Arial" w:hAnsi="Arial" w:cs="Arial"/>
          <w:b/>
          <w:bCs/>
          <w:sz w:val="24"/>
          <w:szCs w:val="24"/>
        </w:rPr>
      </w:pPr>
      <w:bookmarkStart w:id="7" w:name="_Hlk112420215"/>
      <w:r w:rsidRPr="00545F63">
        <w:rPr>
          <w:rFonts w:ascii="Arial" w:hAnsi="Arial" w:cs="Arial"/>
          <w:b/>
          <w:bCs/>
          <w:sz w:val="24"/>
          <w:szCs w:val="24"/>
        </w:rPr>
        <w:t>The committee is asked to</w:t>
      </w:r>
      <w:r w:rsidR="00276A2E">
        <w:rPr>
          <w:rFonts w:ascii="Arial" w:hAnsi="Arial" w:cs="Arial"/>
          <w:b/>
          <w:bCs/>
          <w:sz w:val="24"/>
          <w:szCs w:val="24"/>
        </w:rPr>
        <w:t xml:space="preserve"> agree</w:t>
      </w:r>
      <w:bookmarkStart w:id="8" w:name="_Hlk112419869"/>
      <w:r w:rsidR="00276A2E">
        <w:rPr>
          <w:rFonts w:ascii="Arial" w:hAnsi="Arial" w:cs="Arial"/>
          <w:b/>
          <w:bCs/>
          <w:sz w:val="24"/>
          <w:szCs w:val="24"/>
        </w:rPr>
        <w:t>:</w:t>
      </w:r>
    </w:p>
    <w:p w14:paraId="710CF31B" w14:textId="77777777" w:rsidR="00B84270" w:rsidRDefault="00B84270" w:rsidP="00276A2E">
      <w:pPr>
        <w:spacing w:after="0" w:line="240" w:lineRule="auto"/>
        <w:jc w:val="both"/>
        <w:rPr>
          <w:rFonts w:ascii="Arial" w:hAnsi="Arial" w:cs="Arial"/>
          <w:b/>
          <w:bCs/>
          <w:sz w:val="24"/>
          <w:szCs w:val="24"/>
        </w:rPr>
      </w:pPr>
    </w:p>
    <w:p w14:paraId="63275B67" w14:textId="6D42A902" w:rsidR="00276A2E" w:rsidRPr="00F156F6" w:rsidRDefault="00276A2E" w:rsidP="00F156F6">
      <w:pPr>
        <w:pStyle w:val="ListParagraph"/>
        <w:numPr>
          <w:ilvl w:val="0"/>
          <w:numId w:val="19"/>
        </w:numPr>
        <w:spacing w:after="0" w:line="240" w:lineRule="auto"/>
        <w:jc w:val="both"/>
        <w:rPr>
          <w:rFonts w:ascii="Arial" w:eastAsia="Times New Roman" w:hAnsi="Arial" w:cs="Arial"/>
          <w:color w:val="000000"/>
          <w:sz w:val="24"/>
          <w:szCs w:val="24"/>
          <w:lang w:eastAsia="en-GB"/>
        </w:rPr>
      </w:pPr>
      <w:r w:rsidRPr="00F156F6">
        <w:rPr>
          <w:rFonts w:ascii="Arial" w:eastAsia="Times New Roman" w:hAnsi="Arial" w:cs="Arial"/>
          <w:color w:val="000000"/>
          <w:sz w:val="24"/>
          <w:szCs w:val="24"/>
          <w:lang w:eastAsia="en-GB"/>
        </w:rPr>
        <w:t>Recommending an ARB over an ACE where they have been given equal status of choice</w:t>
      </w:r>
      <w:r w:rsidR="00C519BB" w:rsidRPr="00F156F6">
        <w:rPr>
          <w:rFonts w:ascii="Arial" w:eastAsia="Times New Roman" w:hAnsi="Arial" w:cs="Arial"/>
          <w:color w:val="000000"/>
          <w:sz w:val="24"/>
          <w:szCs w:val="24"/>
          <w:lang w:eastAsia="en-GB"/>
        </w:rPr>
        <w:t xml:space="preserve"> for </w:t>
      </w:r>
      <w:r w:rsidR="00B84270" w:rsidRPr="00F156F6">
        <w:rPr>
          <w:rFonts w:ascii="Arial" w:eastAsia="Times New Roman" w:hAnsi="Arial" w:cs="Arial"/>
          <w:color w:val="000000"/>
          <w:sz w:val="24"/>
          <w:szCs w:val="24"/>
          <w:lang w:eastAsia="en-GB"/>
        </w:rPr>
        <w:t>treating h</w:t>
      </w:r>
      <w:r w:rsidR="00C519BB" w:rsidRPr="00F156F6">
        <w:rPr>
          <w:rFonts w:ascii="Arial" w:eastAsia="Times New Roman" w:hAnsi="Arial" w:cs="Arial"/>
          <w:color w:val="000000"/>
          <w:sz w:val="24"/>
          <w:szCs w:val="24"/>
          <w:lang w:eastAsia="en-GB"/>
        </w:rPr>
        <w:t>ypertension in adults.</w:t>
      </w:r>
    </w:p>
    <w:p w14:paraId="207ADB05" w14:textId="0955999B" w:rsidR="00B84270" w:rsidRPr="00B84270" w:rsidRDefault="00276A2E" w:rsidP="00F156F6">
      <w:pPr>
        <w:pStyle w:val="CommentText"/>
        <w:numPr>
          <w:ilvl w:val="0"/>
          <w:numId w:val="19"/>
        </w:numPr>
        <w:spacing w:after="0"/>
        <w:rPr>
          <w:rFonts w:ascii="Arial" w:hAnsi="Arial" w:cs="Arial"/>
          <w:b/>
          <w:bCs/>
          <w:sz w:val="24"/>
          <w:szCs w:val="24"/>
          <w:u w:val="single"/>
        </w:rPr>
      </w:pPr>
      <w:r w:rsidRPr="00276A2E">
        <w:rPr>
          <w:rFonts w:ascii="Arial" w:eastAsia="Times New Roman" w:hAnsi="Arial" w:cs="Arial"/>
          <w:color w:val="000000"/>
          <w:sz w:val="24"/>
          <w:szCs w:val="24"/>
          <w:lang w:eastAsia="en-GB"/>
        </w:rPr>
        <w:t>Agree on the first line ARB</w:t>
      </w:r>
      <w:r w:rsidR="00B84270">
        <w:rPr>
          <w:rFonts w:ascii="Arial" w:eastAsia="Times New Roman" w:hAnsi="Arial" w:cs="Arial"/>
          <w:color w:val="000000"/>
          <w:sz w:val="24"/>
          <w:szCs w:val="24"/>
          <w:lang w:eastAsia="en-GB"/>
        </w:rPr>
        <w:t xml:space="preserve"> for treating hypertension in adults</w:t>
      </w:r>
      <w:r w:rsidRPr="00276A2E">
        <w:rPr>
          <w:rFonts w:ascii="Arial" w:eastAsia="Times New Roman" w:hAnsi="Arial" w:cs="Arial"/>
          <w:color w:val="000000"/>
          <w:sz w:val="24"/>
          <w:szCs w:val="24"/>
          <w:lang w:eastAsia="en-GB"/>
        </w:rPr>
        <w:t xml:space="preserve"> </w:t>
      </w:r>
      <w:r w:rsidR="00B84270">
        <w:rPr>
          <w:rFonts w:ascii="Arial" w:eastAsia="Times New Roman" w:hAnsi="Arial" w:cs="Arial"/>
          <w:color w:val="000000"/>
          <w:sz w:val="24"/>
          <w:szCs w:val="24"/>
          <w:lang w:eastAsia="en-GB"/>
        </w:rPr>
        <w:t xml:space="preserve">to be </w:t>
      </w:r>
      <w:r w:rsidRPr="00276A2E">
        <w:rPr>
          <w:rFonts w:ascii="Arial" w:eastAsia="Times New Roman" w:hAnsi="Arial" w:cs="Arial"/>
          <w:color w:val="000000"/>
          <w:sz w:val="24"/>
          <w:szCs w:val="24"/>
          <w:lang w:eastAsia="en-GB"/>
        </w:rPr>
        <w:t>either</w:t>
      </w:r>
      <w:r w:rsidR="00B84270">
        <w:rPr>
          <w:rFonts w:ascii="Arial" w:eastAsia="Times New Roman" w:hAnsi="Arial" w:cs="Arial"/>
          <w:color w:val="000000"/>
          <w:sz w:val="24"/>
          <w:szCs w:val="24"/>
          <w:lang w:eastAsia="en-GB"/>
        </w:rPr>
        <w:t>:</w:t>
      </w:r>
    </w:p>
    <w:p w14:paraId="2A99F737" w14:textId="77777777" w:rsidR="00B84270" w:rsidRPr="00B84270" w:rsidRDefault="00276A2E" w:rsidP="00B84270">
      <w:pPr>
        <w:pStyle w:val="CommentText"/>
        <w:numPr>
          <w:ilvl w:val="0"/>
          <w:numId w:val="17"/>
        </w:numPr>
        <w:spacing w:after="0"/>
        <w:rPr>
          <w:rFonts w:ascii="Arial" w:hAnsi="Arial" w:cs="Arial"/>
          <w:b/>
          <w:bCs/>
          <w:sz w:val="24"/>
          <w:szCs w:val="24"/>
          <w:u w:val="single"/>
        </w:rPr>
      </w:pPr>
      <w:r w:rsidRPr="00276A2E">
        <w:rPr>
          <w:rFonts w:ascii="Arial" w:eastAsia="Times New Roman" w:hAnsi="Arial" w:cs="Arial"/>
          <w:color w:val="000000"/>
          <w:sz w:val="24"/>
          <w:szCs w:val="24"/>
          <w:lang w:eastAsia="en-GB"/>
        </w:rPr>
        <w:t xml:space="preserve">losartan or </w:t>
      </w:r>
    </w:p>
    <w:p w14:paraId="6F675CA7" w14:textId="77777777" w:rsidR="009F3BD1" w:rsidRDefault="00276A2E" w:rsidP="009F3BD1">
      <w:pPr>
        <w:pStyle w:val="CommentText"/>
        <w:numPr>
          <w:ilvl w:val="0"/>
          <w:numId w:val="17"/>
        </w:numPr>
        <w:spacing w:after="0"/>
        <w:rPr>
          <w:rFonts w:ascii="Arial" w:hAnsi="Arial" w:cs="Arial"/>
          <w:b/>
          <w:bCs/>
          <w:sz w:val="24"/>
          <w:szCs w:val="24"/>
          <w:u w:val="single"/>
        </w:rPr>
      </w:pPr>
      <w:r w:rsidRPr="00276A2E">
        <w:rPr>
          <w:rFonts w:ascii="Arial" w:eastAsia="Times New Roman" w:hAnsi="Arial" w:cs="Arial"/>
          <w:color w:val="000000"/>
          <w:sz w:val="24"/>
          <w:szCs w:val="24"/>
          <w:lang w:eastAsia="en-GB"/>
        </w:rPr>
        <w:t xml:space="preserve">candesartan or </w:t>
      </w:r>
    </w:p>
    <w:p w14:paraId="6113CEE3" w14:textId="1E91D19C" w:rsidR="0097445C" w:rsidRPr="009F3BD1" w:rsidRDefault="0027363F" w:rsidP="009F3BD1">
      <w:pPr>
        <w:pStyle w:val="CommentText"/>
        <w:numPr>
          <w:ilvl w:val="0"/>
          <w:numId w:val="17"/>
        </w:numPr>
        <w:spacing w:after="0"/>
        <w:rPr>
          <w:rFonts w:ascii="Arial" w:hAnsi="Arial" w:cs="Arial"/>
          <w:b/>
          <w:bCs/>
          <w:sz w:val="24"/>
          <w:szCs w:val="24"/>
          <w:u w:val="single"/>
        </w:rPr>
      </w:pPr>
      <w:r>
        <w:rPr>
          <w:rFonts w:ascii="Arial" w:eastAsia="Times New Roman" w:hAnsi="Arial" w:cs="Arial"/>
          <w:color w:val="000000"/>
          <w:sz w:val="24"/>
          <w:szCs w:val="24"/>
          <w:lang w:eastAsia="en-GB"/>
        </w:rPr>
        <w:t xml:space="preserve">a choice of either </w:t>
      </w:r>
      <w:r w:rsidR="00B84270" w:rsidRPr="009F3BD1">
        <w:rPr>
          <w:rFonts w:ascii="Arial" w:eastAsia="Times New Roman" w:hAnsi="Arial" w:cs="Arial"/>
          <w:color w:val="000000"/>
          <w:sz w:val="24"/>
          <w:szCs w:val="24"/>
          <w:lang w:eastAsia="en-GB"/>
        </w:rPr>
        <w:t>losartan or candesartan</w:t>
      </w:r>
      <w:bookmarkEnd w:id="8"/>
      <w:r w:rsidR="00B84270" w:rsidRPr="009F3BD1">
        <w:rPr>
          <w:rFonts w:ascii="Arial" w:eastAsia="Times New Roman" w:hAnsi="Arial" w:cs="Arial"/>
          <w:color w:val="000000"/>
          <w:sz w:val="24"/>
          <w:szCs w:val="24"/>
          <w:lang w:eastAsia="en-GB"/>
        </w:rPr>
        <w:t>.</w:t>
      </w:r>
    </w:p>
    <w:p w14:paraId="79D58495" w14:textId="3257550F" w:rsidR="0097445C" w:rsidRDefault="0097445C" w:rsidP="003A6174">
      <w:pPr>
        <w:spacing w:after="0" w:line="240" w:lineRule="auto"/>
        <w:rPr>
          <w:rFonts w:ascii="Arial" w:hAnsi="Arial" w:cs="Arial"/>
          <w:b/>
          <w:bCs/>
          <w:sz w:val="24"/>
          <w:szCs w:val="24"/>
          <w:u w:val="single"/>
        </w:rPr>
      </w:pPr>
    </w:p>
    <w:bookmarkEnd w:id="7"/>
    <w:p w14:paraId="37FCF626" w14:textId="77777777" w:rsidR="00C519BB" w:rsidRDefault="00C519BB" w:rsidP="003A6174">
      <w:pPr>
        <w:spacing w:after="0" w:line="240" w:lineRule="auto"/>
        <w:rPr>
          <w:rFonts w:ascii="Arial" w:hAnsi="Arial" w:cs="Arial"/>
          <w:b/>
          <w:bCs/>
          <w:sz w:val="24"/>
          <w:szCs w:val="24"/>
          <w:u w:val="single"/>
        </w:rPr>
      </w:pPr>
    </w:p>
    <w:p w14:paraId="5B02D27C" w14:textId="77777777" w:rsidR="00C519BB" w:rsidRDefault="00C519BB" w:rsidP="003A6174">
      <w:pPr>
        <w:spacing w:after="0" w:line="240" w:lineRule="auto"/>
        <w:rPr>
          <w:rFonts w:ascii="Arial" w:hAnsi="Arial" w:cs="Arial"/>
          <w:b/>
          <w:bCs/>
          <w:sz w:val="24"/>
          <w:szCs w:val="24"/>
          <w:u w:val="single"/>
        </w:rPr>
      </w:pPr>
    </w:p>
    <w:p w14:paraId="5B4AEA50" w14:textId="77777777" w:rsidR="00C519BB" w:rsidRDefault="00C519BB" w:rsidP="003A6174">
      <w:pPr>
        <w:spacing w:after="0" w:line="240" w:lineRule="auto"/>
        <w:rPr>
          <w:rFonts w:ascii="Arial" w:hAnsi="Arial" w:cs="Arial"/>
          <w:b/>
          <w:bCs/>
          <w:sz w:val="24"/>
          <w:szCs w:val="24"/>
          <w:u w:val="single"/>
        </w:rPr>
      </w:pPr>
    </w:p>
    <w:p w14:paraId="36E2F833" w14:textId="77777777" w:rsidR="00C519BB" w:rsidRDefault="00C519BB" w:rsidP="003A6174">
      <w:pPr>
        <w:spacing w:after="0" w:line="240" w:lineRule="auto"/>
        <w:rPr>
          <w:rFonts w:ascii="Arial" w:hAnsi="Arial" w:cs="Arial"/>
          <w:b/>
          <w:bCs/>
          <w:sz w:val="24"/>
          <w:szCs w:val="24"/>
          <w:u w:val="single"/>
        </w:rPr>
      </w:pPr>
    </w:p>
    <w:p w14:paraId="2EBB383E" w14:textId="77777777" w:rsidR="00C519BB" w:rsidRDefault="00C519BB" w:rsidP="003A6174">
      <w:pPr>
        <w:spacing w:after="0" w:line="240" w:lineRule="auto"/>
        <w:rPr>
          <w:rFonts w:ascii="Arial" w:hAnsi="Arial" w:cs="Arial"/>
          <w:b/>
          <w:bCs/>
          <w:sz w:val="24"/>
          <w:szCs w:val="24"/>
          <w:u w:val="single"/>
        </w:rPr>
      </w:pPr>
    </w:p>
    <w:p w14:paraId="6B2880B9" w14:textId="77777777" w:rsidR="00C519BB" w:rsidRDefault="00C519BB" w:rsidP="003A6174">
      <w:pPr>
        <w:spacing w:after="0" w:line="240" w:lineRule="auto"/>
        <w:rPr>
          <w:rFonts w:ascii="Arial" w:hAnsi="Arial" w:cs="Arial"/>
          <w:b/>
          <w:bCs/>
          <w:sz w:val="24"/>
          <w:szCs w:val="24"/>
          <w:u w:val="single"/>
        </w:rPr>
      </w:pPr>
    </w:p>
    <w:p w14:paraId="0DA1A335" w14:textId="77777777" w:rsidR="00C519BB" w:rsidRDefault="00C519BB" w:rsidP="003A6174">
      <w:pPr>
        <w:spacing w:after="0" w:line="240" w:lineRule="auto"/>
        <w:rPr>
          <w:rFonts w:ascii="Arial" w:hAnsi="Arial" w:cs="Arial"/>
          <w:b/>
          <w:bCs/>
          <w:sz w:val="24"/>
          <w:szCs w:val="24"/>
          <w:u w:val="single"/>
        </w:rPr>
      </w:pPr>
    </w:p>
    <w:p w14:paraId="0879EA84" w14:textId="77777777" w:rsidR="00B84270" w:rsidRDefault="00B84270" w:rsidP="003A6174">
      <w:pPr>
        <w:spacing w:after="0" w:line="240" w:lineRule="auto"/>
        <w:rPr>
          <w:rFonts w:ascii="Arial" w:hAnsi="Arial" w:cs="Arial"/>
          <w:b/>
          <w:bCs/>
          <w:sz w:val="24"/>
          <w:szCs w:val="24"/>
          <w:u w:val="single"/>
        </w:rPr>
      </w:pPr>
    </w:p>
    <w:p w14:paraId="54E8CD75" w14:textId="77777777" w:rsidR="0042529D" w:rsidRDefault="0042529D" w:rsidP="003A6174">
      <w:pPr>
        <w:spacing w:after="0" w:line="240" w:lineRule="auto"/>
        <w:rPr>
          <w:rFonts w:ascii="Arial" w:hAnsi="Arial" w:cs="Arial"/>
          <w:b/>
          <w:bCs/>
          <w:sz w:val="24"/>
          <w:szCs w:val="24"/>
          <w:u w:val="single"/>
        </w:rPr>
      </w:pPr>
    </w:p>
    <w:p w14:paraId="7636009A" w14:textId="77777777" w:rsidR="0042529D" w:rsidRDefault="0042529D" w:rsidP="003A6174">
      <w:pPr>
        <w:spacing w:after="0" w:line="240" w:lineRule="auto"/>
        <w:rPr>
          <w:rFonts w:ascii="Arial" w:hAnsi="Arial" w:cs="Arial"/>
          <w:b/>
          <w:bCs/>
          <w:sz w:val="24"/>
          <w:szCs w:val="24"/>
          <w:u w:val="single"/>
        </w:rPr>
      </w:pPr>
    </w:p>
    <w:p w14:paraId="7EA33476" w14:textId="77777777" w:rsidR="0042529D" w:rsidRDefault="0042529D" w:rsidP="003A6174">
      <w:pPr>
        <w:spacing w:after="0" w:line="240" w:lineRule="auto"/>
        <w:rPr>
          <w:rFonts w:ascii="Arial" w:hAnsi="Arial" w:cs="Arial"/>
          <w:b/>
          <w:bCs/>
          <w:sz w:val="24"/>
          <w:szCs w:val="24"/>
          <w:u w:val="single"/>
        </w:rPr>
      </w:pPr>
    </w:p>
    <w:p w14:paraId="3ACB0A75" w14:textId="77777777" w:rsidR="0042529D" w:rsidRDefault="0042529D" w:rsidP="003A6174">
      <w:pPr>
        <w:spacing w:after="0" w:line="240" w:lineRule="auto"/>
        <w:rPr>
          <w:rFonts w:ascii="Arial" w:hAnsi="Arial" w:cs="Arial"/>
          <w:b/>
          <w:bCs/>
          <w:sz w:val="24"/>
          <w:szCs w:val="24"/>
          <w:u w:val="single"/>
        </w:rPr>
      </w:pPr>
    </w:p>
    <w:p w14:paraId="7B2F3026" w14:textId="77777777" w:rsidR="0042529D" w:rsidRDefault="0042529D" w:rsidP="003A6174">
      <w:pPr>
        <w:spacing w:after="0" w:line="240" w:lineRule="auto"/>
        <w:rPr>
          <w:rFonts w:ascii="Arial" w:hAnsi="Arial" w:cs="Arial"/>
          <w:b/>
          <w:bCs/>
          <w:sz w:val="24"/>
          <w:szCs w:val="24"/>
          <w:u w:val="single"/>
        </w:rPr>
      </w:pPr>
    </w:p>
    <w:p w14:paraId="15CED7C1" w14:textId="77777777" w:rsidR="0042529D" w:rsidRDefault="0042529D" w:rsidP="003A6174">
      <w:pPr>
        <w:spacing w:after="0" w:line="240" w:lineRule="auto"/>
        <w:rPr>
          <w:rFonts w:ascii="Arial" w:hAnsi="Arial" w:cs="Arial"/>
          <w:b/>
          <w:bCs/>
          <w:sz w:val="24"/>
          <w:szCs w:val="24"/>
          <w:u w:val="single"/>
        </w:rPr>
      </w:pPr>
    </w:p>
    <w:p w14:paraId="669606A7" w14:textId="5E10DB83" w:rsidR="0042529D" w:rsidRDefault="0042529D" w:rsidP="003A6174">
      <w:pPr>
        <w:spacing w:after="0" w:line="240" w:lineRule="auto"/>
        <w:rPr>
          <w:rFonts w:ascii="Arial" w:hAnsi="Arial" w:cs="Arial"/>
          <w:b/>
          <w:bCs/>
          <w:sz w:val="24"/>
          <w:szCs w:val="24"/>
          <w:u w:val="single"/>
        </w:rPr>
      </w:pPr>
    </w:p>
    <w:p w14:paraId="389529D4" w14:textId="4D7279BB" w:rsidR="00EA14E5" w:rsidRDefault="00EA14E5" w:rsidP="003A6174">
      <w:pPr>
        <w:spacing w:after="0" w:line="240" w:lineRule="auto"/>
        <w:rPr>
          <w:rFonts w:ascii="Arial" w:hAnsi="Arial" w:cs="Arial"/>
          <w:b/>
          <w:bCs/>
          <w:sz w:val="24"/>
          <w:szCs w:val="24"/>
          <w:u w:val="single"/>
        </w:rPr>
      </w:pPr>
    </w:p>
    <w:p w14:paraId="3BB4CFAE" w14:textId="77777777" w:rsidR="00EA14E5" w:rsidRDefault="00EA14E5" w:rsidP="003A6174">
      <w:pPr>
        <w:spacing w:after="0" w:line="240" w:lineRule="auto"/>
        <w:rPr>
          <w:rFonts w:ascii="Arial" w:hAnsi="Arial" w:cs="Arial"/>
          <w:b/>
          <w:bCs/>
          <w:sz w:val="24"/>
          <w:szCs w:val="24"/>
          <w:u w:val="single"/>
        </w:rPr>
      </w:pPr>
    </w:p>
    <w:p w14:paraId="5B66EBE7" w14:textId="617BA58A" w:rsidR="00491236" w:rsidRDefault="00491236" w:rsidP="003A6174">
      <w:pPr>
        <w:spacing w:after="0" w:line="240" w:lineRule="auto"/>
        <w:rPr>
          <w:rFonts w:ascii="Arial" w:hAnsi="Arial" w:cs="Arial"/>
          <w:b/>
          <w:bCs/>
          <w:sz w:val="24"/>
          <w:szCs w:val="24"/>
          <w:u w:val="single"/>
        </w:rPr>
      </w:pPr>
      <w:r>
        <w:rPr>
          <w:rFonts w:ascii="Arial" w:hAnsi="Arial" w:cs="Arial"/>
          <w:b/>
          <w:bCs/>
          <w:sz w:val="24"/>
          <w:szCs w:val="24"/>
          <w:u w:val="single"/>
        </w:rPr>
        <w:lastRenderedPageBreak/>
        <w:t>Appendix 1</w:t>
      </w:r>
      <w:r w:rsidR="005E4196">
        <w:rPr>
          <w:rFonts w:ascii="Arial" w:hAnsi="Arial" w:cs="Arial"/>
          <w:b/>
          <w:bCs/>
          <w:sz w:val="24"/>
          <w:szCs w:val="24"/>
          <w:u w:val="single"/>
        </w:rPr>
        <w:t xml:space="preserve"> </w:t>
      </w:r>
    </w:p>
    <w:p w14:paraId="728F3DFA" w14:textId="7C4990CF" w:rsidR="005E4196" w:rsidRDefault="005E4196" w:rsidP="003A6174">
      <w:pPr>
        <w:spacing w:after="0" w:line="240" w:lineRule="auto"/>
        <w:rPr>
          <w:rFonts w:ascii="Arial" w:hAnsi="Arial" w:cs="Arial"/>
          <w:b/>
          <w:bCs/>
          <w:sz w:val="24"/>
          <w:szCs w:val="24"/>
          <w:u w:val="single"/>
        </w:rPr>
      </w:pPr>
    </w:p>
    <w:p w14:paraId="576BA7DB" w14:textId="427F5B37" w:rsidR="005E4196" w:rsidRDefault="005E4196" w:rsidP="005E4196">
      <w:pPr>
        <w:spacing w:after="0" w:line="240" w:lineRule="auto"/>
        <w:jc w:val="both"/>
        <w:rPr>
          <w:rFonts w:ascii="Arial" w:hAnsi="Arial" w:cs="Arial"/>
          <w:sz w:val="24"/>
          <w:szCs w:val="24"/>
        </w:rPr>
      </w:pPr>
      <w:r>
        <w:rPr>
          <w:rFonts w:ascii="Arial" w:hAnsi="Arial" w:cs="Arial"/>
          <w:sz w:val="24"/>
          <w:szCs w:val="24"/>
        </w:rPr>
        <w:t>Comparative prescribing data of Losartan, Candesartan and Ramipril in Surrey Heartlands against other systems.</w:t>
      </w:r>
      <w:r w:rsidR="00DB191D">
        <w:rPr>
          <w:rFonts w:ascii="Arial" w:hAnsi="Arial" w:cs="Arial"/>
          <w:sz w:val="24"/>
          <w:szCs w:val="24"/>
        </w:rPr>
        <w:t xml:space="preserve"> Ref Open prescribing (accessed Aug 2022)</w:t>
      </w:r>
    </w:p>
    <w:p w14:paraId="5813526D" w14:textId="77777777" w:rsidR="005E4196" w:rsidRDefault="005E4196" w:rsidP="005E4196">
      <w:pPr>
        <w:spacing w:after="0" w:line="240" w:lineRule="auto"/>
        <w:jc w:val="both"/>
        <w:rPr>
          <w:rFonts w:ascii="Arial" w:hAnsi="Arial" w:cs="Arial"/>
          <w:sz w:val="24"/>
          <w:szCs w:val="24"/>
        </w:rPr>
      </w:pPr>
    </w:p>
    <w:p w14:paraId="687E6459" w14:textId="42788CED" w:rsidR="00DB191D" w:rsidRDefault="00DB191D" w:rsidP="003A6174">
      <w:pPr>
        <w:spacing w:after="0" w:line="240" w:lineRule="auto"/>
        <w:rPr>
          <w:rFonts w:ascii="Arial" w:hAnsi="Arial" w:cs="Arial"/>
          <w:b/>
          <w:bCs/>
          <w:sz w:val="24"/>
          <w:szCs w:val="24"/>
        </w:rPr>
      </w:pPr>
      <w:r w:rsidRPr="00DB191D">
        <w:rPr>
          <w:rFonts w:ascii="Arial" w:hAnsi="Arial" w:cs="Arial"/>
          <w:b/>
          <w:bCs/>
          <w:sz w:val="24"/>
          <w:szCs w:val="24"/>
        </w:rPr>
        <w:t>Losartan</w:t>
      </w:r>
      <w:r>
        <w:rPr>
          <w:rFonts w:ascii="Arial" w:hAnsi="Arial" w:cs="Arial"/>
          <w:b/>
          <w:bCs/>
          <w:sz w:val="24"/>
          <w:szCs w:val="24"/>
        </w:rPr>
        <w:t xml:space="preserve"> </w:t>
      </w:r>
    </w:p>
    <w:p w14:paraId="7E6CE46E" w14:textId="77777777" w:rsidR="00DB191D" w:rsidRPr="00DB191D" w:rsidRDefault="0078277D" w:rsidP="003A6174">
      <w:pPr>
        <w:spacing w:after="0" w:line="240" w:lineRule="auto"/>
        <w:rPr>
          <w:rFonts w:ascii="Arial" w:hAnsi="Arial" w:cs="Arial"/>
          <w:sz w:val="20"/>
          <w:szCs w:val="20"/>
        </w:rPr>
      </w:pPr>
      <w:hyperlink r:id="rId38" w:anchor="org=CCG&amp;orgIds=92A&amp;numIds=0205052N0AA&amp;denomIds=2.5&amp;selectedTab=summary" w:history="1">
        <w:r w:rsidR="00DB191D" w:rsidRPr="00DB191D">
          <w:rPr>
            <w:rStyle w:val="Hyperlink"/>
            <w:rFonts w:ascii="Arial" w:hAnsi="Arial" w:cs="Arial"/>
            <w:sz w:val="20"/>
            <w:szCs w:val="20"/>
          </w:rPr>
          <w:t>https://openprescribing.net/analyse/#org=CCG&amp;orgIds=92A&amp;numIds=0205052N0AA&amp;denomIds=2.5&amp;selectedTab=summary</w:t>
        </w:r>
      </w:hyperlink>
    </w:p>
    <w:p w14:paraId="16918933" w14:textId="77777777" w:rsidR="00DB191D" w:rsidRDefault="00DB191D" w:rsidP="003A6174">
      <w:pPr>
        <w:spacing w:after="0" w:line="240" w:lineRule="auto"/>
        <w:rPr>
          <w:rFonts w:ascii="Arial" w:hAnsi="Arial" w:cs="Arial"/>
          <w:sz w:val="18"/>
          <w:szCs w:val="18"/>
        </w:rPr>
      </w:pPr>
    </w:p>
    <w:p w14:paraId="5B4BBA1B" w14:textId="4B95B4C0" w:rsidR="00DB191D" w:rsidRDefault="00DB191D" w:rsidP="003A6174">
      <w:pPr>
        <w:spacing w:after="0" w:line="240" w:lineRule="auto"/>
        <w:rPr>
          <w:rFonts w:ascii="Arial" w:hAnsi="Arial" w:cs="Arial"/>
          <w:sz w:val="18"/>
          <w:szCs w:val="18"/>
        </w:rPr>
      </w:pPr>
    </w:p>
    <w:p w14:paraId="494403AA" w14:textId="3195F37C" w:rsidR="00996AAC" w:rsidRDefault="0078277D" w:rsidP="003A6174">
      <w:pPr>
        <w:spacing w:after="0" w:line="240" w:lineRule="auto"/>
        <w:rPr>
          <w:rFonts w:ascii="Arial" w:hAnsi="Arial" w:cs="Arial"/>
          <w:sz w:val="18"/>
          <w:szCs w:val="18"/>
        </w:rPr>
      </w:pPr>
      <w:r>
        <w:rPr>
          <w:rFonts w:ascii="Arial" w:hAnsi="Arial" w:cs="Arial"/>
          <w:noProof/>
          <w:sz w:val="18"/>
          <w:szCs w:val="18"/>
        </w:rPr>
        <w:drawing>
          <wp:inline distT="0" distB="0" distL="0" distR="0" wp14:anchorId="60AABC1A" wp14:editId="10FF2C68">
            <wp:extent cx="6200127" cy="5332548"/>
            <wp:effectExtent l="0" t="0" r="0" b="190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6208510" cy="5339758"/>
                    </a:xfrm>
                    <a:prstGeom prst="rect">
                      <a:avLst/>
                    </a:prstGeom>
                  </pic:spPr>
                </pic:pic>
              </a:graphicData>
            </a:graphic>
          </wp:inline>
        </w:drawing>
      </w:r>
    </w:p>
    <w:p w14:paraId="21D14353" w14:textId="741095C0" w:rsidR="00996AAC" w:rsidRDefault="00996AAC" w:rsidP="003A6174">
      <w:pPr>
        <w:spacing w:after="0" w:line="240" w:lineRule="auto"/>
        <w:rPr>
          <w:rFonts w:ascii="Arial" w:hAnsi="Arial" w:cs="Arial"/>
          <w:sz w:val="18"/>
          <w:szCs w:val="18"/>
        </w:rPr>
      </w:pPr>
    </w:p>
    <w:p w14:paraId="3B4DD558" w14:textId="77777777" w:rsidR="00996AAC" w:rsidRDefault="00996AAC" w:rsidP="003A6174">
      <w:pPr>
        <w:spacing w:after="0" w:line="240" w:lineRule="auto"/>
        <w:rPr>
          <w:rFonts w:ascii="Arial" w:hAnsi="Arial" w:cs="Arial"/>
          <w:sz w:val="18"/>
          <w:szCs w:val="18"/>
        </w:rPr>
      </w:pPr>
    </w:p>
    <w:p w14:paraId="52D0E1A7" w14:textId="77777777" w:rsidR="00DB191D" w:rsidRDefault="00DB191D" w:rsidP="003A6174">
      <w:pPr>
        <w:spacing w:after="0" w:line="240" w:lineRule="auto"/>
        <w:rPr>
          <w:rFonts w:ascii="Arial" w:hAnsi="Arial" w:cs="Arial"/>
          <w:sz w:val="18"/>
          <w:szCs w:val="18"/>
        </w:rPr>
      </w:pPr>
    </w:p>
    <w:p w14:paraId="66256348" w14:textId="6096DFF8" w:rsidR="00491236" w:rsidRDefault="00491236" w:rsidP="003A6174">
      <w:pPr>
        <w:spacing w:after="0" w:line="240" w:lineRule="auto"/>
        <w:rPr>
          <w:rFonts w:ascii="Arial" w:hAnsi="Arial" w:cs="Arial"/>
          <w:sz w:val="18"/>
          <w:szCs w:val="18"/>
        </w:rPr>
      </w:pPr>
    </w:p>
    <w:p w14:paraId="78379A7A" w14:textId="082E3821" w:rsidR="00DB191D" w:rsidRDefault="00DB191D" w:rsidP="003A6174">
      <w:pPr>
        <w:spacing w:after="0" w:line="240" w:lineRule="auto"/>
        <w:rPr>
          <w:rFonts w:ascii="Arial" w:hAnsi="Arial" w:cs="Arial"/>
          <w:sz w:val="18"/>
          <w:szCs w:val="18"/>
        </w:rPr>
      </w:pPr>
    </w:p>
    <w:p w14:paraId="702BFC90" w14:textId="62851174" w:rsidR="00DB191D" w:rsidRDefault="00DB191D" w:rsidP="003A6174">
      <w:pPr>
        <w:spacing w:after="0" w:line="240" w:lineRule="auto"/>
        <w:rPr>
          <w:rFonts w:ascii="Arial" w:hAnsi="Arial" w:cs="Arial"/>
          <w:sz w:val="18"/>
          <w:szCs w:val="18"/>
        </w:rPr>
      </w:pPr>
    </w:p>
    <w:p w14:paraId="25FB73C5" w14:textId="3A95243C" w:rsidR="00DB191D" w:rsidRDefault="00DB191D" w:rsidP="003A6174">
      <w:pPr>
        <w:spacing w:after="0" w:line="240" w:lineRule="auto"/>
        <w:rPr>
          <w:rFonts w:ascii="Arial" w:hAnsi="Arial" w:cs="Arial"/>
          <w:sz w:val="18"/>
          <w:szCs w:val="18"/>
        </w:rPr>
      </w:pPr>
    </w:p>
    <w:p w14:paraId="069BD935" w14:textId="23E87DB4" w:rsidR="00DB191D" w:rsidRDefault="00DB191D" w:rsidP="003A6174">
      <w:pPr>
        <w:spacing w:after="0" w:line="240" w:lineRule="auto"/>
        <w:rPr>
          <w:rFonts w:ascii="Arial" w:hAnsi="Arial" w:cs="Arial"/>
          <w:sz w:val="18"/>
          <w:szCs w:val="18"/>
        </w:rPr>
      </w:pPr>
    </w:p>
    <w:p w14:paraId="23BC278C" w14:textId="77777777" w:rsidR="00DB191D" w:rsidRDefault="00DB191D" w:rsidP="003A6174">
      <w:pPr>
        <w:spacing w:after="0" w:line="240" w:lineRule="auto"/>
        <w:rPr>
          <w:rFonts w:ascii="Arial" w:hAnsi="Arial" w:cs="Arial"/>
          <w:b/>
          <w:bCs/>
          <w:sz w:val="24"/>
          <w:szCs w:val="24"/>
        </w:rPr>
      </w:pPr>
    </w:p>
    <w:p w14:paraId="09672A9F" w14:textId="77777777" w:rsidR="00DB191D" w:rsidRDefault="00DB191D" w:rsidP="003A6174">
      <w:pPr>
        <w:spacing w:after="0" w:line="240" w:lineRule="auto"/>
        <w:rPr>
          <w:rFonts w:ascii="Arial" w:hAnsi="Arial" w:cs="Arial"/>
          <w:b/>
          <w:bCs/>
          <w:sz w:val="24"/>
          <w:szCs w:val="24"/>
        </w:rPr>
      </w:pPr>
    </w:p>
    <w:p w14:paraId="2E79768E" w14:textId="77777777" w:rsidR="0078277D" w:rsidRDefault="0078277D">
      <w:pPr>
        <w:rPr>
          <w:rFonts w:ascii="Arial" w:hAnsi="Arial" w:cs="Arial"/>
          <w:b/>
          <w:bCs/>
          <w:sz w:val="24"/>
          <w:szCs w:val="24"/>
        </w:rPr>
      </w:pPr>
      <w:r>
        <w:rPr>
          <w:rFonts w:ascii="Arial" w:hAnsi="Arial" w:cs="Arial"/>
          <w:b/>
          <w:bCs/>
          <w:sz w:val="24"/>
          <w:szCs w:val="24"/>
        </w:rPr>
        <w:br w:type="page"/>
      </w:r>
    </w:p>
    <w:p w14:paraId="292B25C1" w14:textId="6AFE07AD" w:rsidR="00DB191D" w:rsidRDefault="00DB191D" w:rsidP="003A6174">
      <w:pPr>
        <w:spacing w:after="0" w:line="240" w:lineRule="auto"/>
        <w:rPr>
          <w:rFonts w:ascii="Arial" w:hAnsi="Arial" w:cs="Arial"/>
          <w:sz w:val="20"/>
          <w:szCs w:val="20"/>
        </w:rPr>
      </w:pPr>
      <w:r w:rsidRPr="00DB191D">
        <w:rPr>
          <w:rFonts w:ascii="Arial" w:hAnsi="Arial" w:cs="Arial"/>
          <w:b/>
          <w:bCs/>
          <w:sz w:val="24"/>
          <w:szCs w:val="24"/>
        </w:rPr>
        <w:lastRenderedPageBreak/>
        <w:t>Candesartan</w:t>
      </w:r>
      <w:r>
        <w:rPr>
          <w:rFonts w:ascii="Arial" w:hAnsi="Arial" w:cs="Arial"/>
          <w:b/>
          <w:bCs/>
          <w:sz w:val="24"/>
          <w:szCs w:val="24"/>
        </w:rPr>
        <w:t xml:space="preserve"> </w:t>
      </w:r>
      <w:hyperlink r:id="rId40" w:anchor="org=CCG&amp;orgIds=92A&amp;numIds=0205052C0AA&amp;denomIds=2.5&amp;selectedTab=summary" w:history="1">
        <w:r w:rsidRPr="00BA6BAC">
          <w:rPr>
            <w:rStyle w:val="Hyperlink"/>
            <w:rFonts w:ascii="Arial" w:hAnsi="Arial" w:cs="Arial"/>
            <w:sz w:val="20"/>
            <w:szCs w:val="20"/>
          </w:rPr>
          <w:t>https://openprescribing.net/analyse/#org=CCG&amp;orgIds=92A&amp;numIds=0205052C0AA&amp;denomIds=2.5&amp;selectedTab=summary</w:t>
        </w:r>
      </w:hyperlink>
      <w:r>
        <w:rPr>
          <w:rFonts w:ascii="Arial" w:hAnsi="Arial" w:cs="Arial"/>
          <w:sz w:val="20"/>
          <w:szCs w:val="20"/>
        </w:rPr>
        <w:t xml:space="preserve"> </w:t>
      </w:r>
    </w:p>
    <w:p w14:paraId="5EB89796" w14:textId="1DC996DA" w:rsidR="00DB191D" w:rsidRDefault="00DB191D" w:rsidP="003A6174">
      <w:pPr>
        <w:spacing w:after="0" w:line="240" w:lineRule="auto"/>
        <w:rPr>
          <w:rFonts w:ascii="Arial" w:hAnsi="Arial" w:cs="Arial"/>
          <w:sz w:val="20"/>
          <w:szCs w:val="20"/>
        </w:rPr>
      </w:pPr>
    </w:p>
    <w:p w14:paraId="59ACE822" w14:textId="5327634D" w:rsidR="00996AAC" w:rsidRDefault="0078277D" w:rsidP="003A6174">
      <w:pPr>
        <w:spacing w:after="0" w:line="240" w:lineRule="auto"/>
        <w:rPr>
          <w:rFonts w:ascii="Arial" w:hAnsi="Arial" w:cs="Arial"/>
          <w:sz w:val="20"/>
          <w:szCs w:val="20"/>
        </w:rPr>
      </w:pPr>
      <w:r>
        <w:rPr>
          <w:rFonts w:ascii="Arial" w:hAnsi="Arial" w:cs="Arial"/>
          <w:b/>
          <w:bCs/>
          <w:noProof/>
          <w:sz w:val="24"/>
          <w:szCs w:val="24"/>
        </w:rPr>
        <w:drawing>
          <wp:inline distT="0" distB="0" distL="0" distR="0" wp14:anchorId="2919709E" wp14:editId="76FCD8F2">
            <wp:extent cx="5089278" cy="421005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120690" cy="4236036"/>
                    </a:xfrm>
                    <a:prstGeom prst="rect">
                      <a:avLst/>
                    </a:prstGeom>
                  </pic:spPr>
                </pic:pic>
              </a:graphicData>
            </a:graphic>
          </wp:inline>
        </w:drawing>
      </w:r>
    </w:p>
    <w:p w14:paraId="45E21531" w14:textId="77777777" w:rsidR="00996AAC" w:rsidRDefault="00996AAC" w:rsidP="003A6174">
      <w:pPr>
        <w:spacing w:after="0" w:line="240" w:lineRule="auto"/>
        <w:rPr>
          <w:rFonts w:ascii="Arial" w:hAnsi="Arial" w:cs="Arial"/>
          <w:sz w:val="20"/>
          <w:szCs w:val="20"/>
        </w:rPr>
      </w:pPr>
    </w:p>
    <w:p w14:paraId="13E8376C" w14:textId="586189A2" w:rsidR="00996AAC" w:rsidRDefault="00996AAC" w:rsidP="003A6174">
      <w:pPr>
        <w:spacing w:after="0" w:line="240" w:lineRule="auto"/>
        <w:rPr>
          <w:rFonts w:ascii="Arial" w:hAnsi="Arial" w:cs="Arial"/>
          <w:sz w:val="20"/>
          <w:szCs w:val="20"/>
        </w:rPr>
      </w:pPr>
      <w:r>
        <w:rPr>
          <w:rFonts w:ascii="Arial" w:hAnsi="Arial" w:cs="Arial"/>
          <w:b/>
          <w:bCs/>
          <w:sz w:val="24"/>
          <w:szCs w:val="24"/>
        </w:rPr>
        <w:t xml:space="preserve">Ramipril </w:t>
      </w:r>
      <w:hyperlink r:id="rId42" w:anchor="org=CCG&amp;orgIds=92A&amp;numIds=0205051R0AA&amp;denomIds=2.5&amp;selectedTab=summary" w:history="1">
        <w:r w:rsidRPr="00BA6BAC">
          <w:rPr>
            <w:rStyle w:val="Hyperlink"/>
            <w:rFonts w:ascii="Arial" w:hAnsi="Arial" w:cs="Arial"/>
            <w:sz w:val="20"/>
            <w:szCs w:val="20"/>
          </w:rPr>
          <w:t>https://openprescribing.net/analyse/#org=CCG&amp;orgIds=92A&amp;numIds=0205051R0AA&amp;denomIds=2.5&amp;selectedTab=summary</w:t>
        </w:r>
      </w:hyperlink>
      <w:r>
        <w:rPr>
          <w:rFonts w:ascii="Arial" w:hAnsi="Arial" w:cs="Arial"/>
          <w:sz w:val="20"/>
          <w:szCs w:val="20"/>
        </w:rPr>
        <w:t xml:space="preserve"> </w:t>
      </w:r>
    </w:p>
    <w:p w14:paraId="403BAEF4" w14:textId="4CB3A2E0" w:rsidR="00996AAC" w:rsidRDefault="00996AAC" w:rsidP="003A6174">
      <w:pPr>
        <w:spacing w:after="0" w:line="240" w:lineRule="auto"/>
        <w:rPr>
          <w:rFonts w:ascii="Arial" w:hAnsi="Arial" w:cs="Arial"/>
          <w:sz w:val="20"/>
          <w:szCs w:val="20"/>
        </w:rPr>
      </w:pPr>
    </w:p>
    <w:p w14:paraId="387AAB94" w14:textId="287C6E37" w:rsidR="00996AAC" w:rsidRPr="00DB191D" w:rsidRDefault="00996AAC" w:rsidP="003A6174">
      <w:pPr>
        <w:spacing w:after="0" w:line="240" w:lineRule="auto"/>
        <w:rPr>
          <w:rFonts w:ascii="Arial" w:hAnsi="Arial" w:cs="Arial"/>
          <w:b/>
          <w:bCs/>
          <w:sz w:val="24"/>
          <w:szCs w:val="24"/>
        </w:rPr>
      </w:pPr>
      <w:r>
        <w:rPr>
          <w:rFonts w:ascii="Arial" w:hAnsi="Arial" w:cs="Arial"/>
          <w:b/>
          <w:bCs/>
          <w:noProof/>
          <w:sz w:val="24"/>
          <w:szCs w:val="24"/>
        </w:rPr>
        <w:drawing>
          <wp:inline distT="0" distB="0" distL="0" distR="0" wp14:anchorId="489CEFA0" wp14:editId="2987EBFC">
            <wp:extent cx="5048250" cy="3569676"/>
            <wp:effectExtent l="0" t="0" r="0" b="0"/>
            <wp:docPr id="3" name="Picture 3"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able&#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5136492" cy="3632073"/>
                    </a:xfrm>
                    <a:prstGeom prst="rect">
                      <a:avLst/>
                    </a:prstGeom>
                  </pic:spPr>
                </pic:pic>
              </a:graphicData>
            </a:graphic>
          </wp:inline>
        </w:drawing>
      </w:r>
    </w:p>
    <w:sectPr w:rsidR="00996AAC" w:rsidRPr="00DB191D" w:rsidSect="007B3F7A">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865"/>
    <w:multiLevelType w:val="hybridMultilevel"/>
    <w:tmpl w:val="44B0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264971"/>
    <w:multiLevelType w:val="hybridMultilevel"/>
    <w:tmpl w:val="5E86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43669"/>
    <w:multiLevelType w:val="hybridMultilevel"/>
    <w:tmpl w:val="A914E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74649"/>
    <w:multiLevelType w:val="hybridMultilevel"/>
    <w:tmpl w:val="62C826F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2CD76F0F"/>
    <w:multiLevelType w:val="hybridMultilevel"/>
    <w:tmpl w:val="DA0C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C57A6"/>
    <w:multiLevelType w:val="hybridMultilevel"/>
    <w:tmpl w:val="AB9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E0132"/>
    <w:multiLevelType w:val="hybridMultilevel"/>
    <w:tmpl w:val="F892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6116C6"/>
    <w:multiLevelType w:val="multilevel"/>
    <w:tmpl w:val="C40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11FE2"/>
    <w:multiLevelType w:val="multilevel"/>
    <w:tmpl w:val="B9F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F0C5E"/>
    <w:multiLevelType w:val="hybridMultilevel"/>
    <w:tmpl w:val="62A48B16"/>
    <w:lvl w:ilvl="0" w:tplc="16B8E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183E0D"/>
    <w:multiLevelType w:val="multilevel"/>
    <w:tmpl w:val="6C7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A4606"/>
    <w:multiLevelType w:val="hybridMultilevel"/>
    <w:tmpl w:val="F474A57C"/>
    <w:lvl w:ilvl="0" w:tplc="A656A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C1163"/>
    <w:multiLevelType w:val="hybridMultilevel"/>
    <w:tmpl w:val="3A6EF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905A2"/>
    <w:multiLevelType w:val="multilevel"/>
    <w:tmpl w:val="99D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1C2B"/>
    <w:multiLevelType w:val="hybridMultilevel"/>
    <w:tmpl w:val="B2E47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C4367F"/>
    <w:multiLevelType w:val="hybridMultilevel"/>
    <w:tmpl w:val="B70E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E70B5"/>
    <w:multiLevelType w:val="hybridMultilevel"/>
    <w:tmpl w:val="3918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D23DB"/>
    <w:multiLevelType w:val="hybridMultilevel"/>
    <w:tmpl w:val="129C6458"/>
    <w:lvl w:ilvl="0" w:tplc="FDAEBEF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D32FC7"/>
    <w:multiLevelType w:val="hybridMultilevel"/>
    <w:tmpl w:val="4F5A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03820">
    <w:abstractNumId w:val="7"/>
  </w:num>
  <w:num w:numId="2" w16cid:durableId="1464499250">
    <w:abstractNumId w:val="13"/>
  </w:num>
  <w:num w:numId="3" w16cid:durableId="362681340">
    <w:abstractNumId w:val="10"/>
  </w:num>
  <w:num w:numId="4" w16cid:durableId="1084452746">
    <w:abstractNumId w:val="4"/>
  </w:num>
  <w:num w:numId="5" w16cid:durableId="11566335">
    <w:abstractNumId w:val="8"/>
  </w:num>
  <w:num w:numId="6" w16cid:durableId="406651642">
    <w:abstractNumId w:val="14"/>
  </w:num>
  <w:num w:numId="7" w16cid:durableId="527988766">
    <w:abstractNumId w:val="16"/>
  </w:num>
  <w:num w:numId="8" w16cid:durableId="1368872420">
    <w:abstractNumId w:val="0"/>
  </w:num>
  <w:num w:numId="9" w16cid:durableId="327248216">
    <w:abstractNumId w:val="2"/>
  </w:num>
  <w:num w:numId="10" w16cid:durableId="137849075">
    <w:abstractNumId w:val="6"/>
  </w:num>
  <w:num w:numId="11" w16cid:durableId="414208720">
    <w:abstractNumId w:val="5"/>
  </w:num>
  <w:num w:numId="12" w16cid:durableId="1890991867">
    <w:abstractNumId w:val="15"/>
  </w:num>
  <w:num w:numId="13" w16cid:durableId="931549088">
    <w:abstractNumId w:val="18"/>
  </w:num>
  <w:num w:numId="14" w16cid:durableId="668555610">
    <w:abstractNumId w:val="1"/>
  </w:num>
  <w:num w:numId="15" w16cid:durableId="999769796">
    <w:abstractNumId w:val="11"/>
  </w:num>
  <w:num w:numId="16" w16cid:durableId="906691455">
    <w:abstractNumId w:val="12"/>
  </w:num>
  <w:num w:numId="17" w16cid:durableId="1777172115">
    <w:abstractNumId w:val="3"/>
  </w:num>
  <w:num w:numId="18" w16cid:durableId="1288244662">
    <w:abstractNumId w:val="17"/>
  </w:num>
  <w:num w:numId="19" w16cid:durableId="1474450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3"/>
    <w:rsid w:val="00021641"/>
    <w:rsid w:val="00025230"/>
    <w:rsid w:val="000429C5"/>
    <w:rsid w:val="00066C1B"/>
    <w:rsid w:val="00075AD3"/>
    <w:rsid w:val="00080933"/>
    <w:rsid w:val="00087785"/>
    <w:rsid w:val="000A28F7"/>
    <w:rsid w:val="000B17F8"/>
    <w:rsid w:val="000B59F5"/>
    <w:rsid w:val="000B6806"/>
    <w:rsid w:val="000C4EC2"/>
    <w:rsid w:val="000C7BD3"/>
    <w:rsid w:val="000D1F4D"/>
    <w:rsid w:val="000E4BE3"/>
    <w:rsid w:val="000F499F"/>
    <w:rsid w:val="000F5CCF"/>
    <w:rsid w:val="00105458"/>
    <w:rsid w:val="00111591"/>
    <w:rsid w:val="001121F5"/>
    <w:rsid w:val="00113E32"/>
    <w:rsid w:val="00115ED4"/>
    <w:rsid w:val="00151E2D"/>
    <w:rsid w:val="0016506F"/>
    <w:rsid w:val="0016637E"/>
    <w:rsid w:val="001903BB"/>
    <w:rsid w:val="00196AAA"/>
    <w:rsid w:val="00197169"/>
    <w:rsid w:val="001A330B"/>
    <w:rsid w:val="001C0A70"/>
    <w:rsid w:val="001C3EC8"/>
    <w:rsid w:val="001C6213"/>
    <w:rsid w:val="001E0AF3"/>
    <w:rsid w:val="001F387A"/>
    <w:rsid w:val="00202BEC"/>
    <w:rsid w:val="00203D28"/>
    <w:rsid w:val="0020541C"/>
    <w:rsid w:val="00207CE3"/>
    <w:rsid w:val="00216E3D"/>
    <w:rsid w:val="002170A6"/>
    <w:rsid w:val="00222F9C"/>
    <w:rsid w:val="002231CD"/>
    <w:rsid w:val="00224025"/>
    <w:rsid w:val="00224EB7"/>
    <w:rsid w:val="00230736"/>
    <w:rsid w:val="0023765A"/>
    <w:rsid w:val="00252308"/>
    <w:rsid w:val="0025332A"/>
    <w:rsid w:val="0027363F"/>
    <w:rsid w:val="00276A2E"/>
    <w:rsid w:val="002773EC"/>
    <w:rsid w:val="00285287"/>
    <w:rsid w:val="00290CF4"/>
    <w:rsid w:val="002A68AC"/>
    <w:rsid w:val="002B3FAE"/>
    <w:rsid w:val="002B43AA"/>
    <w:rsid w:val="002B69F2"/>
    <w:rsid w:val="002B7FD8"/>
    <w:rsid w:val="002C7272"/>
    <w:rsid w:val="002E38BF"/>
    <w:rsid w:val="002E50CC"/>
    <w:rsid w:val="002F60D4"/>
    <w:rsid w:val="00306CC8"/>
    <w:rsid w:val="003178C9"/>
    <w:rsid w:val="003245CB"/>
    <w:rsid w:val="003335C8"/>
    <w:rsid w:val="00343EE8"/>
    <w:rsid w:val="00347CA9"/>
    <w:rsid w:val="00355AF0"/>
    <w:rsid w:val="003711CC"/>
    <w:rsid w:val="003713F0"/>
    <w:rsid w:val="00381CFB"/>
    <w:rsid w:val="003906C0"/>
    <w:rsid w:val="003A2422"/>
    <w:rsid w:val="003A6174"/>
    <w:rsid w:val="003A659D"/>
    <w:rsid w:val="003B11B9"/>
    <w:rsid w:val="003B1F4D"/>
    <w:rsid w:val="003B25EF"/>
    <w:rsid w:val="003C1A91"/>
    <w:rsid w:val="003C3F55"/>
    <w:rsid w:val="003D7227"/>
    <w:rsid w:val="003F29D4"/>
    <w:rsid w:val="003F4040"/>
    <w:rsid w:val="003F78BD"/>
    <w:rsid w:val="00404F50"/>
    <w:rsid w:val="00416B7C"/>
    <w:rsid w:val="0042397F"/>
    <w:rsid w:val="0042529D"/>
    <w:rsid w:val="004443D6"/>
    <w:rsid w:val="00456A83"/>
    <w:rsid w:val="00462FB5"/>
    <w:rsid w:val="004650C9"/>
    <w:rsid w:val="004739C5"/>
    <w:rsid w:val="004822F3"/>
    <w:rsid w:val="00485C79"/>
    <w:rsid w:val="00491236"/>
    <w:rsid w:val="004B723A"/>
    <w:rsid w:val="004C351C"/>
    <w:rsid w:val="004C40BF"/>
    <w:rsid w:val="004D372A"/>
    <w:rsid w:val="004F34BA"/>
    <w:rsid w:val="004F60EA"/>
    <w:rsid w:val="00511ED9"/>
    <w:rsid w:val="00517E1D"/>
    <w:rsid w:val="00525DB9"/>
    <w:rsid w:val="00545782"/>
    <w:rsid w:val="00545F63"/>
    <w:rsid w:val="005513A0"/>
    <w:rsid w:val="00551D3E"/>
    <w:rsid w:val="005831B4"/>
    <w:rsid w:val="005A32A7"/>
    <w:rsid w:val="005C1CA4"/>
    <w:rsid w:val="005C2B4B"/>
    <w:rsid w:val="005D2B3A"/>
    <w:rsid w:val="005E00D2"/>
    <w:rsid w:val="005E1A09"/>
    <w:rsid w:val="005E4196"/>
    <w:rsid w:val="00605DE3"/>
    <w:rsid w:val="00611BC6"/>
    <w:rsid w:val="00627A7F"/>
    <w:rsid w:val="00641570"/>
    <w:rsid w:val="006418F0"/>
    <w:rsid w:val="00671623"/>
    <w:rsid w:val="00671719"/>
    <w:rsid w:val="00686254"/>
    <w:rsid w:val="006C017B"/>
    <w:rsid w:val="006D45D5"/>
    <w:rsid w:val="006E2BDA"/>
    <w:rsid w:val="006E356E"/>
    <w:rsid w:val="006E75DD"/>
    <w:rsid w:val="006F2E1C"/>
    <w:rsid w:val="006F38B0"/>
    <w:rsid w:val="00725E5D"/>
    <w:rsid w:val="00733BBD"/>
    <w:rsid w:val="00743E99"/>
    <w:rsid w:val="007669D5"/>
    <w:rsid w:val="007807FC"/>
    <w:rsid w:val="0078277D"/>
    <w:rsid w:val="007838FC"/>
    <w:rsid w:val="007979F1"/>
    <w:rsid w:val="007A216D"/>
    <w:rsid w:val="007A6E7F"/>
    <w:rsid w:val="007B3F7A"/>
    <w:rsid w:val="007B5FB1"/>
    <w:rsid w:val="007C43E5"/>
    <w:rsid w:val="007C4584"/>
    <w:rsid w:val="007D5FCB"/>
    <w:rsid w:val="007D78D6"/>
    <w:rsid w:val="007E2423"/>
    <w:rsid w:val="008100F8"/>
    <w:rsid w:val="00812DF4"/>
    <w:rsid w:val="008216B3"/>
    <w:rsid w:val="00837624"/>
    <w:rsid w:val="00837F54"/>
    <w:rsid w:val="008456F8"/>
    <w:rsid w:val="00846D0F"/>
    <w:rsid w:val="008535BB"/>
    <w:rsid w:val="00861F67"/>
    <w:rsid w:val="00862860"/>
    <w:rsid w:val="00871ECC"/>
    <w:rsid w:val="00886977"/>
    <w:rsid w:val="008A3D57"/>
    <w:rsid w:val="008A5F5B"/>
    <w:rsid w:val="008D4B9F"/>
    <w:rsid w:val="008E14A6"/>
    <w:rsid w:val="008E4F7B"/>
    <w:rsid w:val="00901477"/>
    <w:rsid w:val="009048CB"/>
    <w:rsid w:val="00910D84"/>
    <w:rsid w:val="00920453"/>
    <w:rsid w:val="009366EB"/>
    <w:rsid w:val="00941D21"/>
    <w:rsid w:val="0095118D"/>
    <w:rsid w:val="00972B21"/>
    <w:rsid w:val="0097445C"/>
    <w:rsid w:val="009807F9"/>
    <w:rsid w:val="00981F68"/>
    <w:rsid w:val="00984F15"/>
    <w:rsid w:val="00996AAC"/>
    <w:rsid w:val="009A53CE"/>
    <w:rsid w:val="009A5CC7"/>
    <w:rsid w:val="009B05FC"/>
    <w:rsid w:val="009B7A3C"/>
    <w:rsid w:val="009C544B"/>
    <w:rsid w:val="009D1E68"/>
    <w:rsid w:val="009E798D"/>
    <w:rsid w:val="009F1C1E"/>
    <w:rsid w:val="009F3BD1"/>
    <w:rsid w:val="00A04736"/>
    <w:rsid w:val="00A16D91"/>
    <w:rsid w:val="00A36086"/>
    <w:rsid w:val="00A36D84"/>
    <w:rsid w:val="00A41D75"/>
    <w:rsid w:val="00A4247A"/>
    <w:rsid w:val="00A452EE"/>
    <w:rsid w:val="00A641F3"/>
    <w:rsid w:val="00A71440"/>
    <w:rsid w:val="00A91216"/>
    <w:rsid w:val="00AA2506"/>
    <w:rsid w:val="00AA583D"/>
    <w:rsid w:val="00AD60F0"/>
    <w:rsid w:val="00AE50D3"/>
    <w:rsid w:val="00AE7051"/>
    <w:rsid w:val="00AF3C78"/>
    <w:rsid w:val="00AF608E"/>
    <w:rsid w:val="00B00B5E"/>
    <w:rsid w:val="00B232A1"/>
    <w:rsid w:val="00B236F6"/>
    <w:rsid w:val="00B267CF"/>
    <w:rsid w:val="00B332F0"/>
    <w:rsid w:val="00B6037A"/>
    <w:rsid w:val="00B84270"/>
    <w:rsid w:val="00B84ACF"/>
    <w:rsid w:val="00B9327C"/>
    <w:rsid w:val="00B93C04"/>
    <w:rsid w:val="00B95622"/>
    <w:rsid w:val="00BA4923"/>
    <w:rsid w:val="00BB0CF3"/>
    <w:rsid w:val="00BB0F00"/>
    <w:rsid w:val="00BB353C"/>
    <w:rsid w:val="00BD4E34"/>
    <w:rsid w:val="00C020BA"/>
    <w:rsid w:val="00C21367"/>
    <w:rsid w:val="00C35BB1"/>
    <w:rsid w:val="00C519BB"/>
    <w:rsid w:val="00C51C8D"/>
    <w:rsid w:val="00C52698"/>
    <w:rsid w:val="00C612ED"/>
    <w:rsid w:val="00C67B62"/>
    <w:rsid w:val="00C80D44"/>
    <w:rsid w:val="00C91DDF"/>
    <w:rsid w:val="00C954D7"/>
    <w:rsid w:val="00C95A17"/>
    <w:rsid w:val="00C969F8"/>
    <w:rsid w:val="00CC0160"/>
    <w:rsid w:val="00CC2800"/>
    <w:rsid w:val="00CC6CC0"/>
    <w:rsid w:val="00CE526B"/>
    <w:rsid w:val="00D143D1"/>
    <w:rsid w:val="00D202C5"/>
    <w:rsid w:val="00D25EBF"/>
    <w:rsid w:val="00D2703B"/>
    <w:rsid w:val="00D27EEE"/>
    <w:rsid w:val="00D6531D"/>
    <w:rsid w:val="00D80D9D"/>
    <w:rsid w:val="00D903B4"/>
    <w:rsid w:val="00D93279"/>
    <w:rsid w:val="00DA170B"/>
    <w:rsid w:val="00DA2626"/>
    <w:rsid w:val="00DA40C8"/>
    <w:rsid w:val="00DA54A1"/>
    <w:rsid w:val="00DB191D"/>
    <w:rsid w:val="00DB7EFF"/>
    <w:rsid w:val="00DD3E2D"/>
    <w:rsid w:val="00DE0F80"/>
    <w:rsid w:val="00DE1BAF"/>
    <w:rsid w:val="00DF1FCB"/>
    <w:rsid w:val="00DF2656"/>
    <w:rsid w:val="00E04802"/>
    <w:rsid w:val="00E05D21"/>
    <w:rsid w:val="00E11D44"/>
    <w:rsid w:val="00E20F53"/>
    <w:rsid w:val="00E21013"/>
    <w:rsid w:val="00E21A02"/>
    <w:rsid w:val="00E221F5"/>
    <w:rsid w:val="00E309A4"/>
    <w:rsid w:val="00E364DD"/>
    <w:rsid w:val="00E40EAD"/>
    <w:rsid w:val="00E440BE"/>
    <w:rsid w:val="00E4535F"/>
    <w:rsid w:val="00E45CED"/>
    <w:rsid w:val="00E470EB"/>
    <w:rsid w:val="00E555DC"/>
    <w:rsid w:val="00E646F0"/>
    <w:rsid w:val="00E802A0"/>
    <w:rsid w:val="00E8500F"/>
    <w:rsid w:val="00E86899"/>
    <w:rsid w:val="00EA14E5"/>
    <w:rsid w:val="00EB3166"/>
    <w:rsid w:val="00EC18F6"/>
    <w:rsid w:val="00EC2EA7"/>
    <w:rsid w:val="00EC3675"/>
    <w:rsid w:val="00EC4735"/>
    <w:rsid w:val="00EC4F77"/>
    <w:rsid w:val="00EC5CA2"/>
    <w:rsid w:val="00ED0CED"/>
    <w:rsid w:val="00ED79AD"/>
    <w:rsid w:val="00EF08A9"/>
    <w:rsid w:val="00EF61E8"/>
    <w:rsid w:val="00EF6506"/>
    <w:rsid w:val="00F0503C"/>
    <w:rsid w:val="00F05CDC"/>
    <w:rsid w:val="00F156F6"/>
    <w:rsid w:val="00F22BC5"/>
    <w:rsid w:val="00F238D3"/>
    <w:rsid w:val="00F31E52"/>
    <w:rsid w:val="00F32D6D"/>
    <w:rsid w:val="00F410CC"/>
    <w:rsid w:val="00F5363C"/>
    <w:rsid w:val="00F6248B"/>
    <w:rsid w:val="00F720C8"/>
    <w:rsid w:val="00F7617C"/>
    <w:rsid w:val="00F908E3"/>
    <w:rsid w:val="00FB55E3"/>
    <w:rsid w:val="00FB575D"/>
    <w:rsid w:val="00FC4D87"/>
    <w:rsid w:val="00FD3C12"/>
    <w:rsid w:val="00FD517D"/>
    <w:rsid w:val="00FD5EA4"/>
    <w:rsid w:val="00FE2581"/>
    <w:rsid w:val="06653C74"/>
    <w:rsid w:val="088324AA"/>
    <w:rsid w:val="0C35BED6"/>
    <w:rsid w:val="16834DC4"/>
    <w:rsid w:val="19867FA2"/>
    <w:rsid w:val="21D55986"/>
    <w:rsid w:val="3091E157"/>
    <w:rsid w:val="311AEE6A"/>
    <w:rsid w:val="34A866E3"/>
    <w:rsid w:val="4700D4E5"/>
    <w:rsid w:val="52D1CB88"/>
    <w:rsid w:val="5BEA76B7"/>
    <w:rsid w:val="5CAC9BBC"/>
    <w:rsid w:val="712324C5"/>
    <w:rsid w:val="73336D63"/>
    <w:rsid w:val="76470F35"/>
    <w:rsid w:val="7D2D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18E3"/>
  <w15:chartTrackingRefBased/>
  <w15:docId w15:val="{62EC6DAF-03D3-41D7-862C-AD520B86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EAD"/>
    <w:rPr>
      <w:color w:val="0000FF"/>
      <w:u w:val="single"/>
    </w:rPr>
  </w:style>
  <w:style w:type="character" w:styleId="UnresolvedMention">
    <w:name w:val="Unresolved Mention"/>
    <w:basedOn w:val="DefaultParagraphFont"/>
    <w:uiPriority w:val="99"/>
    <w:semiHidden/>
    <w:unhideWhenUsed/>
    <w:rsid w:val="007D5FCB"/>
    <w:rPr>
      <w:color w:val="605E5C"/>
      <w:shd w:val="clear" w:color="auto" w:fill="E1DFDD"/>
    </w:rPr>
  </w:style>
  <w:style w:type="character" w:styleId="FollowedHyperlink">
    <w:name w:val="FollowedHyperlink"/>
    <w:basedOn w:val="DefaultParagraphFont"/>
    <w:uiPriority w:val="99"/>
    <w:semiHidden/>
    <w:unhideWhenUsed/>
    <w:rsid w:val="007E2423"/>
    <w:rPr>
      <w:color w:val="954F72" w:themeColor="followedHyperlink"/>
      <w:u w:val="single"/>
    </w:rPr>
  </w:style>
  <w:style w:type="paragraph" w:styleId="ListParagraph">
    <w:name w:val="List Paragraph"/>
    <w:basedOn w:val="Normal"/>
    <w:uiPriority w:val="34"/>
    <w:qFormat/>
    <w:rsid w:val="007E2423"/>
    <w:pPr>
      <w:ind w:left="720"/>
      <w:contextualSpacing/>
    </w:pPr>
  </w:style>
  <w:style w:type="table" w:styleId="TableGrid">
    <w:name w:val="Table Grid"/>
    <w:basedOn w:val="TableNormal"/>
    <w:uiPriority w:val="39"/>
    <w:rsid w:val="0023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445C"/>
    <w:rPr>
      <w:b/>
      <w:bCs/>
    </w:rPr>
  </w:style>
  <w:style w:type="character" w:styleId="CommentReference">
    <w:name w:val="annotation reference"/>
    <w:basedOn w:val="DefaultParagraphFont"/>
    <w:uiPriority w:val="99"/>
    <w:semiHidden/>
    <w:unhideWhenUsed/>
    <w:rsid w:val="00B9327C"/>
    <w:rPr>
      <w:sz w:val="16"/>
      <w:szCs w:val="16"/>
    </w:rPr>
  </w:style>
  <w:style w:type="paragraph" w:styleId="CommentText">
    <w:name w:val="annotation text"/>
    <w:basedOn w:val="Normal"/>
    <w:link w:val="CommentTextChar"/>
    <w:uiPriority w:val="99"/>
    <w:unhideWhenUsed/>
    <w:rsid w:val="00B9327C"/>
    <w:pPr>
      <w:spacing w:line="240" w:lineRule="auto"/>
    </w:pPr>
    <w:rPr>
      <w:sz w:val="20"/>
      <w:szCs w:val="20"/>
    </w:rPr>
  </w:style>
  <w:style w:type="character" w:customStyle="1" w:styleId="CommentTextChar">
    <w:name w:val="Comment Text Char"/>
    <w:basedOn w:val="DefaultParagraphFont"/>
    <w:link w:val="CommentText"/>
    <w:uiPriority w:val="99"/>
    <w:rsid w:val="00B9327C"/>
    <w:rPr>
      <w:sz w:val="20"/>
      <w:szCs w:val="20"/>
    </w:rPr>
  </w:style>
  <w:style w:type="paragraph" w:styleId="CommentSubject">
    <w:name w:val="annotation subject"/>
    <w:basedOn w:val="CommentText"/>
    <w:next w:val="CommentText"/>
    <w:link w:val="CommentSubjectChar"/>
    <w:uiPriority w:val="99"/>
    <w:semiHidden/>
    <w:unhideWhenUsed/>
    <w:rsid w:val="00B9327C"/>
    <w:rPr>
      <w:b/>
      <w:bCs/>
    </w:rPr>
  </w:style>
  <w:style w:type="character" w:customStyle="1" w:styleId="CommentSubjectChar">
    <w:name w:val="Comment Subject Char"/>
    <w:basedOn w:val="CommentTextChar"/>
    <w:link w:val="CommentSubject"/>
    <w:uiPriority w:val="99"/>
    <w:semiHidden/>
    <w:rsid w:val="00B9327C"/>
    <w:rPr>
      <w:b/>
      <w:bCs/>
      <w:sz w:val="20"/>
      <w:szCs w:val="20"/>
    </w:rPr>
  </w:style>
  <w:style w:type="paragraph" w:styleId="Title">
    <w:name w:val="Title"/>
    <w:basedOn w:val="Normal"/>
    <w:next w:val="Normal"/>
    <w:link w:val="TitleChar"/>
    <w:uiPriority w:val="10"/>
    <w:qFormat/>
    <w:rsid w:val="00EF08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1147">
      <w:bodyDiv w:val="1"/>
      <w:marLeft w:val="0"/>
      <w:marRight w:val="0"/>
      <w:marTop w:val="0"/>
      <w:marBottom w:val="0"/>
      <w:divBdr>
        <w:top w:val="none" w:sz="0" w:space="0" w:color="auto"/>
        <w:left w:val="none" w:sz="0" w:space="0" w:color="auto"/>
        <w:bottom w:val="none" w:sz="0" w:space="0" w:color="auto"/>
        <w:right w:val="none" w:sz="0" w:space="0" w:color="auto"/>
      </w:divBdr>
    </w:div>
    <w:div w:id="365101599">
      <w:bodyDiv w:val="1"/>
      <w:marLeft w:val="0"/>
      <w:marRight w:val="0"/>
      <w:marTop w:val="0"/>
      <w:marBottom w:val="0"/>
      <w:divBdr>
        <w:top w:val="none" w:sz="0" w:space="0" w:color="auto"/>
        <w:left w:val="none" w:sz="0" w:space="0" w:color="auto"/>
        <w:bottom w:val="none" w:sz="0" w:space="0" w:color="auto"/>
        <w:right w:val="none" w:sz="0" w:space="0" w:color="auto"/>
      </w:divBdr>
      <w:divsChild>
        <w:div w:id="101338308">
          <w:marLeft w:val="960"/>
          <w:marRight w:val="0"/>
          <w:marTop w:val="0"/>
          <w:marBottom w:val="0"/>
          <w:divBdr>
            <w:top w:val="none" w:sz="0" w:space="0" w:color="auto"/>
            <w:left w:val="none" w:sz="0" w:space="0" w:color="auto"/>
            <w:bottom w:val="none" w:sz="0" w:space="0" w:color="auto"/>
            <w:right w:val="none" w:sz="0" w:space="0" w:color="auto"/>
          </w:divBdr>
        </w:div>
      </w:divsChild>
    </w:div>
    <w:div w:id="491600347">
      <w:bodyDiv w:val="1"/>
      <w:marLeft w:val="0"/>
      <w:marRight w:val="0"/>
      <w:marTop w:val="0"/>
      <w:marBottom w:val="0"/>
      <w:divBdr>
        <w:top w:val="none" w:sz="0" w:space="0" w:color="auto"/>
        <w:left w:val="none" w:sz="0" w:space="0" w:color="auto"/>
        <w:bottom w:val="none" w:sz="0" w:space="0" w:color="auto"/>
        <w:right w:val="none" w:sz="0" w:space="0" w:color="auto"/>
      </w:divBdr>
    </w:div>
    <w:div w:id="675570643">
      <w:bodyDiv w:val="1"/>
      <w:marLeft w:val="0"/>
      <w:marRight w:val="0"/>
      <w:marTop w:val="0"/>
      <w:marBottom w:val="0"/>
      <w:divBdr>
        <w:top w:val="none" w:sz="0" w:space="0" w:color="auto"/>
        <w:left w:val="none" w:sz="0" w:space="0" w:color="auto"/>
        <w:bottom w:val="none" w:sz="0" w:space="0" w:color="auto"/>
        <w:right w:val="none" w:sz="0" w:space="0" w:color="auto"/>
      </w:divBdr>
      <w:divsChild>
        <w:div w:id="803086386">
          <w:marLeft w:val="0"/>
          <w:marRight w:val="0"/>
          <w:marTop w:val="0"/>
          <w:marBottom w:val="0"/>
          <w:divBdr>
            <w:top w:val="none" w:sz="0" w:space="0" w:color="auto"/>
            <w:left w:val="none" w:sz="0" w:space="0" w:color="auto"/>
            <w:bottom w:val="none" w:sz="0" w:space="0" w:color="auto"/>
            <w:right w:val="none" w:sz="0" w:space="0" w:color="auto"/>
          </w:divBdr>
          <w:divsChild>
            <w:div w:id="245043383">
              <w:marLeft w:val="0"/>
              <w:marRight w:val="0"/>
              <w:marTop w:val="0"/>
              <w:marBottom w:val="0"/>
              <w:divBdr>
                <w:top w:val="none" w:sz="0" w:space="0" w:color="auto"/>
                <w:left w:val="none" w:sz="0" w:space="0" w:color="auto"/>
                <w:bottom w:val="none" w:sz="0" w:space="0" w:color="auto"/>
                <w:right w:val="none" w:sz="0" w:space="0" w:color="auto"/>
              </w:divBdr>
              <w:divsChild>
                <w:div w:id="2022585561">
                  <w:marLeft w:val="0"/>
                  <w:marRight w:val="0"/>
                  <w:marTop w:val="0"/>
                  <w:marBottom w:val="0"/>
                  <w:divBdr>
                    <w:top w:val="none" w:sz="0" w:space="0" w:color="auto"/>
                    <w:left w:val="none" w:sz="0" w:space="0" w:color="auto"/>
                    <w:bottom w:val="none" w:sz="0" w:space="0" w:color="auto"/>
                    <w:right w:val="none" w:sz="0" w:space="0" w:color="auto"/>
                  </w:divBdr>
                  <w:divsChild>
                    <w:div w:id="1891261937">
                      <w:marLeft w:val="0"/>
                      <w:marRight w:val="0"/>
                      <w:marTop w:val="0"/>
                      <w:marBottom w:val="0"/>
                      <w:divBdr>
                        <w:top w:val="none" w:sz="0" w:space="0" w:color="auto"/>
                        <w:left w:val="none" w:sz="0" w:space="0" w:color="auto"/>
                        <w:bottom w:val="none" w:sz="0" w:space="0" w:color="auto"/>
                        <w:right w:val="none" w:sz="0" w:space="0" w:color="auto"/>
                      </w:divBdr>
                    </w:div>
                    <w:div w:id="20146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7567">
              <w:marLeft w:val="240"/>
              <w:marRight w:val="0"/>
              <w:marTop w:val="0"/>
              <w:marBottom w:val="0"/>
              <w:divBdr>
                <w:top w:val="none" w:sz="0" w:space="0" w:color="auto"/>
                <w:left w:val="none" w:sz="0" w:space="0" w:color="auto"/>
                <w:bottom w:val="none" w:sz="0" w:space="0" w:color="auto"/>
                <w:right w:val="none" w:sz="0" w:space="0" w:color="auto"/>
              </w:divBdr>
              <w:divsChild>
                <w:div w:id="1195072340">
                  <w:marLeft w:val="0"/>
                  <w:marRight w:val="0"/>
                  <w:marTop w:val="0"/>
                  <w:marBottom w:val="0"/>
                  <w:divBdr>
                    <w:top w:val="none" w:sz="0" w:space="0" w:color="auto"/>
                    <w:left w:val="none" w:sz="0" w:space="0" w:color="auto"/>
                    <w:bottom w:val="none" w:sz="0" w:space="0" w:color="auto"/>
                    <w:right w:val="none" w:sz="0" w:space="0" w:color="auto"/>
                  </w:divBdr>
                </w:div>
                <w:div w:id="11466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57">
          <w:marLeft w:val="0"/>
          <w:marRight w:val="0"/>
          <w:marTop w:val="200"/>
          <w:marBottom w:val="200"/>
          <w:divBdr>
            <w:top w:val="none" w:sz="0" w:space="0" w:color="auto"/>
            <w:left w:val="none" w:sz="0" w:space="0" w:color="auto"/>
            <w:bottom w:val="none" w:sz="0" w:space="0" w:color="auto"/>
            <w:right w:val="none" w:sz="0" w:space="0" w:color="auto"/>
          </w:divBdr>
          <w:divsChild>
            <w:div w:id="5366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3259">
      <w:bodyDiv w:val="1"/>
      <w:marLeft w:val="0"/>
      <w:marRight w:val="0"/>
      <w:marTop w:val="0"/>
      <w:marBottom w:val="0"/>
      <w:divBdr>
        <w:top w:val="none" w:sz="0" w:space="0" w:color="auto"/>
        <w:left w:val="none" w:sz="0" w:space="0" w:color="auto"/>
        <w:bottom w:val="none" w:sz="0" w:space="0" w:color="auto"/>
        <w:right w:val="none" w:sz="0" w:space="0" w:color="auto"/>
      </w:divBdr>
    </w:div>
    <w:div w:id="735974468">
      <w:bodyDiv w:val="1"/>
      <w:marLeft w:val="0"/>
      <w:marRight w:val="0"/>
      <w:marTop w:val="0"/>
      <w:marBottom w:val="0"/>
      <w:divBdr>
        <w:top w:val="none" w:sz="0" w:space="0" w:color="auto"/>
        <w:left w:val="none" w:sz="0" w:space="0" w:color="auto"/>
        <w:bottom w:val="none" w:sz="0" w:space="0" w:color="auto"/>
        <w:right w:val="none" w:sz="0" w:space="0" w:color="auto"/>
      </w:divBdr>
    </w:div>
    <w:div w:id="1171018975">
      <w:bodyDiv w:val="1"/>
      <w:marLeft w:val="0"/>
      <w:marRight w:val="0"/>
      <w:marTop w:val="0"/>
      <w:marBottom w:val="0"/>
      <w:divBdr>
        <w:top w:val="none" w:sz="0" w:space="0" w:color="auto"/>
        <w:left w:val="none" w:sz="0" w:space="0" w:color="auto"/>
        <w:bottom w:val="none" w:sz="0" w:space="0" w:color="auto"/>
        <w:right w:val="none" w:sz="0" w:space="0" w:color="auto"/>
      </w:divBdr>
    </w:div>
    <w:div w:id="1398479422">
      <w:bodyDiv w:val="1"/>
      <w:marLeft w:val="0"/>
      <w:marRight w:val="0"/>
      <w:marTop w:val="0"/>
      <w:marBottom w:val="0"/>
      <w:divBdr>
        <w:top w:val="none" w:sz="0" w:space="0" w:color="auto"/>
        <w:left w:val="none" w:sz="0" w:space="0" w:color="auto"/>
        <w:bottom w:val="none" w:sz="0" w:space="0" w:color="auto"/>
        <w:right w:val="none" w:sz="0" w:space="0" w:color="auto"/>
      </w:divBdr>
      <w:divsChild>
        <w:div w:id="759914761">
          <w:marLeft w:val="0"/>
          <w:marRight w:val="0"/>
          <w:marTop w:val="0"/>
          <w:marBottom w:val="0"/>
          <w:divBdr>
            <w:top w:val="none" w:sz="0" w:space="0" w:color="auto"/>
            <w:left w:val="none" w:sz="0" w:space="0" w:color="auto"/>
            <w:bottom w:val="none" w:sz="0" w:space="0" w:color="auto"/>
            <w:right w:val="none" w:sz="0" w:space="0" w:color="auto"/>
          </w:divBdr>
          <w:divsChild>
            <w:div w:id="742069112">
              <w:marLeft w:val="0"/>
              <w:marRight w:val="0"/>
              <w:marTop w:val="0"/>
              <w:marBottom w:val="0"/>
              <w:divBdr>
                <w:top w:val="none" w:sz="0" w:space="0" w:color="auto"/>
                <w:left w:val="none" w:sz="0" w:space="0" w:color="auto"/>
                <w:bottom w:val="none" w:sz="0" w:space="0" w:color="auto"/>
                <w:right w:val="none" w:sz="0" w:space="0" w:color="auto"/>
              </w:divBdr>
              <w:divsChild>
                <w:div w:id="591816198">
                  <w:marLeft w:val="0"/>
                  <w:marRight w:val="0"/>
                  <w:marTop w:val="0"/>
                  <w:marBottom w:val="0"/>
                  <w:divBdr>
                    <w:top w:val="none" w:sz="0" w:space="0" w:color="auto"/>
                    <w:left w:val="none" w:sz="0" w:space="0" w:color="auto"/>
                    <w:bottom w:val="none" w:sz="0" w:space="0" w:color="auto"/>
                    <w:right w:val="none" w:sz="0" w:space="0" w:color="auto"/>
                  </w:divBdr>
                  <w:divsChild>
                    <w:div w:id="149371402">
                      <w:marLeft w:val="0"/>
                      <w:marRight w:val="0"/>
                      <w:marTop w:val="0"/>
                      <w:marBottom w:val="0"/>
                      <w:divBdr>
                        <w:top w:val="none" w:sz="0" w:space="0" w:color="auto"/>
                        <w:left w:val="none" w:sz="0" w:space="0" w:color="auto"/>
                        <w:bottom w:val="none" w:sz="0" w:space="0" w:color="auto"/>
                        <w:right w:val="none" w:sz="0" w:space="0" w:color="auto"/>
                      </w:divBdr>
                    </w:div>
                    <w:div w:id="6092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2448">
              <w:marLeft w:val="240"/>
              <w:marRight w:val="0"/>
              <w:marTop w:val="0"/>
              <w:marBottom w:val="0"/>
              <w:divBdr>
                <w:top w:val="none" w:sz="0" w:space="0" w:color="auto"/>
                <w:left w:val="none" w:sz="0" w:space="0" w:color="auto"/>
                <w:bottom w:val="none" w:sz="0" w:space="0" w:color="auto"/>
                <w:right w:val="none" w:sz="0" w:space="0" w:color="auto"/>
              </w:divBdr>
              <w:divsChild>
                <w:div w:id="1888879356">
                  <w:marLeft w:val="0"/>
                  <w:marRight w:val="0"/>
                  <w:marTop w:val="0"/>
                  <w:marBottom w:val="0"/>
                  <w:divBdr>
                    <w:top w:val="none" w:sz="0" w:space="0" w:color="auto"/>
                    <w:left w:val="none" w:sz="0" w:space="0" w:color="auto"/>
                    <w:bottom w:val="none" w:sz="0" w:space="0" w:color="auto"/>
                    <w:right w:val="none" w:sz="0" w:space="0" w:color="auto"/>
                  </w:divBdr>
                </w:div>
                <w:div w:id="19815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6317">
          <w:marLeft w:val="0"/>
          <w:marRight w:val="0"/>
          <w:marTop w:val="200"/>
          <w:marBottom w:val="200"/>
          <w:divBdr>
            <w:top w:val="none" w:sz="0" w:space="0" w:color="auto"/>
            <w:left w:val="none" w:sz="0" w:space="0" w:color="auto"/>
            <w:bottom w:val="none" w:sz="0" w:space="0" w:color="auto"/>
            <w:right w:val="none" w:sz="0" w:space="0" w:color="auto"/>
          </w:divBdr>
          <w:divsChild>
            <w:div w:id="11088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85119">
      <w:bodyDiv w:val="1"/>
      <w:marLeft w:val="0"/>
      <w:marRight w:val="0"/>
      <w:marTop w:val="0"/>
      <w:marBottom w:val="0"/>
      <w:divBdr>
        <w:top w:val="none" w:sz="0" w:space="0" w:color="auto"/>
        <w:left w:val="none" w:sz="0" w:space="0" w:color="auto"/>
        <w:bottom w:val="none" w:sz="0" w:space="0" w:color="auto"/>
        <w:right w:val="none" w:sz="0" w:space="0" w:color="auto"/>
      </w:divBdr>
    </w:div>
    <w:div w:id="2024933862">
      <w:bodyDiv w:val="1"/>
      <w:marLeft w:val="0"/>
      <w:marRight w:val="0"/>
      <w:marTop w:val="0"/>
      <w:marBottom w:val="0"/>
      <w:divBdr>
        <w:top w:val="none" w:sz="0" w:space="0" w:color="auto"/>
        <w:left w:val="none" w:sz="0" w:space="0" w:color="auto"/>
        <w:bottom w:val="none" w:sz="0" w:space="0" w:color="auto"/>
        <w:right w:val="none" w:sz="0" w:space="0" w:color="auto"/>
      </w:divBdr>
      <w:divsChild>
        <w:div w:id="1011764842">
          <w:marLeft w:val="0"/>
          <w:marRight w:val="0"/>
          <w:marTop w:val="0"/>
          <w:marBottom w:val="0"/>
          <w:divBdr>
            <w:top w:val="none" w:sz="0" w:space="0" w:color="auto"/>
            <w:left w:val="none" w:sz="0" w:space="0" w:color="auto"/>
            <w:bottom w:val="none" w:sz="0" w:space="0" w:color="auto"/>
            <w:right w:val="none" w:sz="0" w:space="0" w:color="auto"/>
          </w:divBdr>
        </w:div>
        <w:div w:id="263270352">
          <w:marLeft w:val="0"/>
          <w:marRight w:val="0"/>
          <w:marTop w:val="0"/>
          <w:marBottom w:val="0"/>
          <w:divBdr>
            <w:top w:val="none" w:sz="0" w:space="0" w:color="auto"/>
            <w:left w:val="none" w:sz="0" w:space="0" w:color="auto"/>
            <w:bottom w:val="none" w:sz="0" w:space="0" w:color="auto"/>
            <w:right w:val="none" w:sz="0" w:space="0" w:color="auto"/>
          </w:divBdr>
          <w:divsChild>
            <w:div w:id="1680624155">
              <w:marLeft w:val="960"/>
              <w:marRight w:val="0"/>
              <w:marTop w:val="0"/>
              <w:marBottom w:val="0"/>
              <w:divBdr>
                <w:top w:val="none" w:sz="0" w:space="0" w:color="auto"/>
                <w:left w:val="none" w:sz="0" w:space="0" w:color="auto"/>
                <w:bottom w:val="none" w:sz="0" w:space="0" w:color="auto"/>
                <w:right w:val="none" w:sz="0" w:space="0" w:color="auto"/>
              </w:divBdr>
            </w:div>
          </w:divsChild>
        </w:div>
        <w:div w:id="735132630">
          <w:marLeft w:val="0"/>
          <w:marRight w:val="0"/>
          <w:marTop w:val="0"/>
          <w:marBottom w:val="0"/>
          <w:divBdr>
            <w:top w:val="none" w:sz="0" w:space="0" w:color="auto"/>
            <w:left w:val="none" w:sz="0" w:space="0" w:color="auto"/>
            <w:bottom w:val="none" w:sz="0" w:space="0" w:color="auto"/>
            <w:right w:val="none" w:sz="0" w:space="0" w:color="auto"/>
          </w:divBdr>
          <w:divsChild>
            <w:div w:id="1488783548">
              <w:marLeft w:val="960"/>
              <w:marRight w:val="0"/>
              <w:marTop w:val="0"/>
              <w:marBottom w:val="0"/>
              <w:divBdr>
                <w:top w:val="none" w:sz="0" w:space="0" w:color="auto"/>
                <w:left w:val="none" w:sz="0" w:space="0" w:color="auto"/>
                <w:bottom w:val="none" w:sz="0" w:space="0" w:color="auto"/>
                <w:right w:val="none" w:sz="0" w:space="0" w:color="auto"/>
              </w:divBdr>
            </w:div>
          </w:divsChild>
        </w:div>
        <w:div w:id="55274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cg187" TargetMode="External"/><Relationship Id="rId18" Type="http://schemas.openxmlformats.org/officeDocument/2006/relationships/hyperlink" Target="https://www.ncbi.nlm.nih.gov/pmc/articles/PMC6486121/" TargetMode="External"/><Relationship Id="rId26" Type="http://schemas.openxmlformats.org/officeDocument/2006/relationships/hyperlink" Target="https://cks.nice.org.uk/topics/hypertension/prescribing-information/angiotensin-ii-receptor-blockers/" TargetMode="External"/><Relationship Id="rId39" Type="http://schemas.openxmlformats.org/officeDocument/2006/relationships/image" Target="media/image3.png"/><Relationship Id="rId21" Type="http://schemas.openxmlformats.org/officeDocument/2006/relationships/hyperlink" Target="https://www.ncbi.nlm.nih.gov/pubmed/?term=Li%20EC%5BAuthor%5D&amp;cauthor=true&amp;cauthor_uid=25148386" TargetMode="External"/><Relationship Id="rId34" Type="http://schemas.openxmlformats.org/officeDocument/2006/relationships/hyperlink" Target="https://northyorkshireccg.nhs.uk/wp-content/uploads/2021/05/Healthy_Hearts_Hypertension_guidance_updated.01.pdf" TargetMode="External"/><Relationship Id="rId42" Type="http://schemas.openxmlformats.org/officeDocument/2006/relationships/hyperlink" Target="https://openprescribing.net/analy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pssru.ac.uk/project-pages/unit-%20costs/unit-costs-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136/chapter/Recommendations" TargetMode="External"/><Relationship Id="rId24" Type="http://schemas.openxmlformats.org/officeDocument/2006/relationships/hyperlink" Target="https://www.ncbi.nlm.nih.gov/pubmed/?term=Wright%20JM%5BAuthor%5D&amp;cauthor=true&amp;cauthor_uid=25148386" TargetMode="External"/><Relationship Id="rId32" Type="http://schemas.openxmlformats.org/officeDocument/2006/relationships/hyperlink" Target="https://www.medicines.org.uk/emc/product/6004/smpc" TargetMode="External"/><Relationship Id="rId37" Type="http://schemas.openxmlformats.org/officeDocument/2006/relationships/hyperlink" Target="https://surreyccg.res-systems.net/PAD/Content/Documents/2/Hypertension%20Treatment%20Options%20-%20Guidelines%20-PCN%20April%202014.pdf" TargetMode="External"/><Relationship Id="rId40" Type="http://schemas.openxmlformats.org/officeDocument/2006/relationships/hyperlink" Target="https://openprescribing.net/analys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185" TargetMode="External"/><Relationship Id="rId23" Type="http://schemas.openxmlformats.org/officeDocument/2006/relationships/hyperlink" Target="https://www.ncbi.nlm.nih.gov/pubmed/?term=Heran%20BS%5BAuthor%5D&amp;cauthor=true&amp;cauthor_uid=25148386" TargetMode="External"/><Relationship Id="rId28" Type="http://schemas.openxmlformats.org/officeDocument/2006/relationships/hyperlink" Target="https://www.gov.uk/government/news/mhra-recalls-contaminated-irbesartan-and-losartan-batches-as-precautionary-measure" TargetMode="External"/><Relationship Id="rId36" Type="http://schemas.openxmlformats.org/officeDocument/2006/relationships/hyperlink" Target="https://cks.nice.org.uk/topics/hypertension/prescribing-information/angiotensin-converting-enzyme-inhibitors/" TargetMode="External"/><Relationship Id="rId10" Type="http://schemas.openxmlformats.org/officeDocument/2006/relationships/hyperlink" Target="https://surreyccg.res-systems.net/PAD/Content/Documents/2/Hypertension%20Treatment%20Options%20-%20Guidelines%20-PCN%20April%202014.pdf" TargetMode="External"/><Relationship Id="rId19" Type="http://schemas.openxmlformats.org/officeDocument/2006/relationships/hyperlink" Target="https://dx.doi.org/10.1002%2F14651858.CD009096.pub2" TargetMode="External"/><Relationship Id="rId31" Type="http://schemas.openxmlformats.org/officeDocument/2006/relationships/hyperlink" Target="https://cks.nice.org.uk/topics/hypertension/prescribing-information/angiotensin-ii-receptor-blocker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ks.nice.org.uk/topics/hypertension/prescribing-information/angiotensin-converting-enzyme-inhibitors/" TargetMode="External"/><Relationship Id="rId14" Type="http://schemas.openxmlformats.org/officeDocument/2006/relationships/hyperlink" Target="https://www.nice.org.uk/guidance/ng106/chapter/Recommendations" TargetMode="External"/><Relationship Id="rId22" Type="http://schemas.openxmlformats.org/officeDocument/2006/relationships/image" Target="media/image2.gif"/><Relationship Id="rId27" Type="http://schemas.openxmlformats.org/officeDocument/2006/relationships/hyperlink" Target="https://cks.nice.org.uk/topics/hypertension/prescribing-information/angiotensin-converting-enzyme-inhibitors/" TargetMode="External"/><Relationship Id="rId30" Type="http://schemas.openxmlformats.org/officeDocument/2006/relationships/hyperlink" Target="https://www.kingsfund.org.uk/audio-video/key-facts-figures-nhs" TargetMode="External"/><Relationship Id="rId35" Type="http://schemas.openxmlformats.org/officeDocument/2006/relationships/hyperlink" Target="https://www.westyorkshireandharrogatehealthyhearts.co.uk/media/Professionals/WYH%20Healthy%20Hearts%20Hypertension%20Clinical%20Searches.pdf" TargetMode="External"/><Relationship Id="rId43"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ce.org.uk/guidance/ng203" TargetMode="External"/><Relationship Id="rId17" Type="http://schemas.openxmlformats.org/officeDocument/2006/relationships/hyperlink" Target="https://www.ncbi.nlm.nih.gov/pmc/articles/PMC7344347/" TargetMode="External"/><Relationship Id="rId25" Type="http://schemas.openxmlformats.org/officeDocument/2006/relationships/hyperlink" Target="https://www.ncbi.nlm.nih.gov/pmc/articles/PMC6486121/" TargetMode="External"/><Relationship Id="rId33" Type="http://schemas.openxmlformats.org/officeDocument/2006/relationships/hyperlink" Target="https://www.medicines.org.uk/emc/product/7079/smpc" TargetMode="External"/><Relationship Id="rId38" Type="http://schemas.openxmlformats.org/officeDocument/2006/relationships/hyperlink" Target="https://openprescribing.net/analyse/" TargetMode="External"/><Relationship Id="rId20" Type="http://schemas.openxmlformats.org/officeDocument/2006/relationships/hyperlink" Target="https://www.ncbi.nlm.nih.gov/pubmed/25148386"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A0FC8CF6AFC44A8CF2310DDE97C5A" ma:contentTypeVersion="4" ma:contentTypeDescription="Create a new document." ma:contentTypeScope="" ma:versionID="1ff570577f1482a9e293068502bcd88c">
  <xsd:schema xmlns:xsd="http://www.w3.org/2001/XMLSchema" xmlns:xs="http://www.w3.org/2001/XMLSchema" xmlns:p="http://schemas.microsoft.com/office/2006/metadata/properties" xmlns:ns2="e4a9c90c-57f9-45e1-84e5-27bebd99096a" targetNamespace="http://schemas.microsoft.com/office/2006/metadata/properties" ma:root="true" ma:fieldsID="1df7e56aca38c85c33d5e1006a96280f" ns2:_="">
    <xsd:import namespace="e4a9c90c-57f9-45e1-84e5-27bebd990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9c90c-57f9-45e1-84e5-27bebd990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DE4CD-5BA3-4224-87EA-9EAA8571E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9c90c-57f9-45e1-84e5-27bebd99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74F78-4BF2-4D6B-AC80-A59E1D47E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133651-5964-481E-A07F-16E4BF3E8CFA}">
  <ds:schemaRefs>
    <ds:schemaRef ds:uri="http://schemas.openxmlformats.org/officeDocument/2006/bibliography"/>
  </ds:schemaRefs>
</ds:datastoreItem>
</file>

<file path=customXml/itemProps4.xml><?xml version="1.0" encoding="utf-8"?>
<ds:datastoreItem xmlns:ds="http://schemas.openxmlformats.org/officeDocument/2006/customXml" ds:itemID="{E3E186FA-5478-4ABC-A09E-39353E79F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Alexakis Lucy (NHS Surrey Heartlands CCG)</dc:creator>
  <cp:keywords/>
  <dc:description/>
  <cp:lastModifiedBy>Claridge Rachel (NHS Surrey Heartlands CCG)</cp:lastModifiedBy>
  <cp:revision>3</cp:revision>
  <cp:lastPrinted>2022-05-03T14:26:00Z</cp:lastPrinted>
  <dcterms:created xsi:type="dcterms:W3CDTF">2022-09-30T15:15:00Z</dcterms:created>
  <dcterms:modified xsi:type="dcterms:W3CDTF">2022-09-30T15:35:00Z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0x01010021CA0FC8CF6AFC44A8CF2310DDE97C5A</vt:lpwstr>
  </property>
</Properties>
</file>