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D966" w14:textId="4E4A6F2F" w:rsidR="00FF69AC" w:rsidRPr="00872569" w:rsidRDefault="00685C6C" w:rsidP="00FF69AC">
      <w:pPr>
        <w:rPr>
          <w:rFonts w:ascii="Arial" w:hAnsi="Arial" w:cs="Arial"/>
          <w:b/>
        </w:rPr>
      </w:pPr>
      <w:r>
        <w:rPr>
          <w:rFonts w:ascii="Arial" w:hAnsi="Arial" w:cs="Arial"/>
          <w:b/>
        </w:rPr>
        <w:t>Standard Operating Procedure</w:t>
      </w:r>
    </w:p>
    <w:p w14:paraId="7BB3F677" w14:textId="7BA6C9A1" w:rsidR="00FF69AC" w:rsidRPr="00872569" w:rsidRDefault="00685C6C" w:rsidP="00FF69AC">
      <w:pPr>
        <w:pBdr>
          <w:bottom w:val="single" w:sz="4" w:space="1" w:color="auto"/>
        </w:pBdr>
        <w:rPr>
          <w:rFonts w:ascii="Arial" w:hAnsi="Arial" w:cs="Arial"/>
        </w:rPr>
      </w:pPr>
      <w:r>
        <w:rPr>
          <w:rFonts w:ascii="Arial" w:hAnsi="Arial" w:cs="Arial"/>
          <w:b/>
        </w:rPr>
        <w:t>O</w:t>
      </w:r>
      <w:r w:rsidR="00750E77">
        <w:rPr>
          <w:rFonts w:ascii="Arial" w:hAnsi="Arial" w:cs="Arial"/>
          <w:b/>
        </w:rPr>
        <w:t>rdering and receiving medicines in care homes</w:t>
      </w:r>
    </w:p>
    <w:p w14:paraId="4D9E1154" w14:textId="01DDB302" w:rsidR="00FF69AC" w:rsidRDefault="00FF69AC" w:rsidP="00685C6C">
      <w:pPr>
        <w:pStyle w:val="ListParagraph"/>
        <w:numPr>
          <w:ilvl w:val="0"/>
          <w:numId w:val="8"/>
        </w:numPr>
        <w:rPr>
          <w:rFonts w:ascii="Arial" w:hAnsi="Arial" w:cs="Arial"/>
          <w:b/>
        </w:rPr>
      </w:pPr>
      <w:r w:rsidRPr="00685C6C">
        <w:rPr>
          <w:rFonts w:ascii="Arial" w:hAnsi="Arial" w:cs="Arial"/>
          <w:b/>
        </w:rPr>
        <w:t>Introduction</w:t>
      </w:r>
    </w:p>
    <w:p w14:paraId="6186F307" w14:textId="130BB8B3" w:rsidR="005E1441" w:rsidRDefault="005E1441" w:rsidP="005E1441">
      <w:pPr>
        <w:rPr>
          <w:rFonts w:ascii="Arial" w:hAnsi="Arial" w:cs="Arial"/>
        </w:rPr>
      </w:pPr>
      <w:r w:rsidRPr="00F25E6A">
        <w:rPr>
          <w:rFonts w:ascii="Arial" w:hAnsi="Arial" w:cs="Arial"/>
        </w:rPr>
        <w:t>The effective management of medicines in care homes requires robust systems to be in place as well a</w:t>
      </w:r>
      <w:r>
        <w:rPr>
          <w:rFonts w:ascii="Arial" w:hAnsi="Arial" w:cs="Arial"/>
        </w:rPr>
        <w:t xml:space="preserve">s </w:t>
      </w:r>
      <w:r w:rsidRPr="00F25E6A">
        <w:rPr>
          <w:rFonts w:ascii="Arial" w:hAnsi="Arial" w:cs="Arial"/>
        </w:rPr>
        <w:t>good communication between the care home provider, residents, prescribers, community pharmacies</w:t>
      </w:r>
      <w:r>
        <w:rPr>
          <w:rFonts w:ascii="Arial" w:hAnsi="Arial" w:cs="Arial"/>
        </w:rPr>
        <w:t xml:space="preserve"> </w:t>
      </w:r>
      <w:r w:rsidRPr="00F25E6A">
        <w:rPr>
          <w:rFonts w:ascii="Arial" w:hAnsi="Arial" w:cs="Arial"/>
        </w:rPr>
        <w:t>and GP practices</w:t>
      </w:r>
      <w:r>
        <w:rPr>
          <w:rFonts w:ascii="Arial" w:hAnsi="Arial" w:cs="Arial"/>
        </w:rPr>
        <w:t>.</w:t>
      </w:r>
    </w:p>
    <w:p w14:paraId="101B6EA0" w14:textId="23001708" w:rsidR="006A5F9F" w:rsidRDefault="00005835" w:rsidP="00005835">
      <w:pPr>
        <w:pStyle w:val="ListParagraph"/>
        <w:numPr>
          <w:ilvl w:val="0"/>
          <w:numId w:val="8"/>
        </w:numPr>
        <w:rPr>
          <w:rFonts w:ascii="Arial" w:hAnsi="Arial" w:cs="Arial"/>
          <w:b/>
        </w:rPr>
      </w:pPr>
      <w:r>
        <w:rPr>
          <w:rFonts w:ascii="Arial" w:hAnsi="Arial" w:cs="Arial"/>
          <w:b/>
        </w:rPr>
        <w:t>Purpose</w:t>
      </w:r>
    </w:p>
    <w:p w14:paraId="594D96F5" w14:textId="2D637BDD" w:rsidR="00D02F02" w:rsidRDefault="00005835" w:rsidP="00D02F02">
      <w:pPr>
        <w:rPr>
          <w:rFonts w:ascii="Arial" w:hAnsi="Arial" w:cs="Arial"/>
          <w:bCs/>
        </w:rPr>
      </w:pPr>
      <w:r w:rsidRPr="00005835">
        <w:rPr>
          <w:rFonts w:ascii="Arial" w:hAnsi="Arial" w:cs="Arial"/>
          <w:bCs/>
        </w:rPr>
        <w:t xml:space="preserve">The </w:t>
      </w:r>
      <w:r>
        <w:rPr>
          <w:rFonts w:ascii="Arial" w:hAnsi="Arial" w:cs="Arial"/>
          <w:bCs/>
        </w:rPr>
        <w:t xml:space="preserve">purpose of this document is to describe the procedures </w:t>
      </w:r>
      <w:r w:rsidR="00D02F02">
        <w:rPr>
          <w:rFonts w:ascii="Arial" w:hAnsi="Arial" w:cs="Arial"/>
          <w:bCs/>
        </w:rPr>
        <w:t>specifically related to o</w:t>
      </w:r>
      <w:r w:rsidR="00D02F02" w:rsidRPr="00D02F02">
        <w:rPr>
          <w:rFonts w:ascii="Arial" w:hAnsi="Arial" w:cs="Arial"/>
          <w:bCs/>
        </w:rPr>
        <w:t>rdering medicines</w:t>
      </w:r>
      <w:r w:rsidR="00D02F02">
        <w:rPr>
          <w:rFonts w:ascii="Arial" w:hAnsi="Arial" w:cs="Arial"/>
          <w:bCs/>
        </w:rPr>
        <w:t xml:space="preserve"> and r</w:t>
      </w:r>
      <w:r w:rsidR="00D02F02" w:rsidRPr="00D02F02">
        <w:rPr>
          <w:rFonts w:ascii="Arial" w:hAnsi="Arial" w:cs="Arial"/>
          <w:bCs/>
        </w:rPr>
        <w:t xml:space="preserve">eceiving, </w:t>
      </w:r>
      <w:proofErr w:type="gramStart"/>
      <w:r w:rsidR="00D02F02" w:rsidRPr="00D02F02">
        <w:rPr>
          <w:rFonts w:ascii="Arial" w:hAnsi="Arial" w:cs="Arial"/>
          <w:bCs/>
        </w:rPr>
        <w:t>storing</w:t>
      </w:r>
      <w:proofErr w:type="gramEnd"/>
      <w:r w:rsidR="00D02F02" w:rsidRPr="00D02F02">
        <w:rPr>
          <w:rFonts w:ascii="Arial" w:hAnsi="Arial" w:cs="Arial"/>
          <w:bCs/>
        </w:rPr>
        <w:t xml:space="preserve"> and disposing of medicines </w:t>
      </w:r>
      <w:r>
        <w:rPr>
          <w:rFonts w:ascii="Arial" w:hAnsi="Arial" w:cs="Arial"/>
          <w:bCs/>
        </w:rPr>
        <w:t>in care homes.</w:t>
      </w:r>
      <w:r w:rsidR="00D02F02">
        <w:rPr>
          <w:rFonts w:ascii="Arial" w:hAnsi="Arial" w:cs="Arial"/>
          <w:bCs/>
        </w:rPr>
        <w:t xml:space="preserve"> </w:t>
      </w:r>
    </w:p>
    <w:p w14:paraId="55804A13" w14:textId="403FD4BE" w:rsidR="00005835" w:rsidRPr="00D02F02" w:rsidRDefault="00D02F02" w:rsidP="00D02F02">
      <w:pPr>
        <w:rPr>
          <w:rFonts w:ascii="Arial" w:hAnsi="Arial" w:cs="Arial"/>
        </w:rPr>
      </w:pPr>
      <w:r>
        <w:rPr>
          <w:rFonts w:ascii="Arial" w:hAnsi="Arial" w:cs="Arial"/>
          <w:bCs/>
        </w:rPr>
        <w:t xml:space="preserve">This </w:t>
      </w:r>
      <w:r w:rsidR="003A66BA">
        <w:rPr>
          <w:rFonts w:ascii="Arial" w:hAnsi="Arial" w:cs="Arial"/>
          <w:bCs/>
        </w:rPr>
        <w:t xml:space="preserve">document </w:t>
      </w:r>
      <w:r>
        <w:rPr>
          <w:rFonts w:ascii="Arial" w:hAnsi="Arial" w:cs="Arial"/>
          <w:bCs/>
        </w:rPr>
        <w:t xml:space="preserve">should be supported by additional standard operating procedures detailing the checklist outlined in </w:t>
      </w:r>
      <w:r w:rsidRPr="00D02F02">
        <w:rPr>
          <w:rFonts w:ascii="Arial" w:hAnsi="Arial" w:cs="Arial"/>
          <w:bCs/>
        </w:rPr>
        <w:t xml:space="preserve">the NICE </w:t>
      </w:r>
      <w:r w:rsidRPr="00D02F02">
        <w:rPr>
          <w:rFonts w:ascii="Arial" w:hAnsi="Arial" w:cs="Arial"/>
        </w:rPr>
        <w:t>Checklist for health and social care staff developing and updating a care home medicines policy</w:t>
      </w:r>
      <w:r>
        <w:rPr>
          <w:rFonts w:ascii="Arial" w:hAnsi="Arial" w:cs="Arial"/>
        </w:rPr>
        <w:t xml:space="preserve">: </w:t>
      </w:r>
      <w:r w:rsidRPr="00D02F02">
        <w:rPr>
          <w:rFonts w:ascii="Arial" w:hAnsi="Arial" w:cs="Arial"/>
        </w:rPr>
        <w:t>Implementing the NICE guideline on</w:t>
      </w:r>
      <w:r>
        <w:rPr>
          <w:rFonts w:ascii="Arial" w:hAnsi="Arial" w:cs="Arial"/>
        </w:rPr>
        <w:t xml:space="preserve"> </w:t>
      </w:r>
      <w:r w:rsidRPr="00D02F02">
        <w:rPr>
          <w:rFonts w:ascii="Arial" w:hAnsi="Arial" w:cs="Arial"/>
        </w:rPr>
        <w:t>managing medicines in care home</w:t>
      </w:r>
      <w:r>
        <w:rPr>
          <w:rFonts w:ascii="Arial" w:hAnsi="Arial" w:cs="Arial"/>
        </w:rPr>
        <w:t xml:space="preserve">s. May 2014. Available at: </w:t>
      </w:r>
      <w:hyperlink r:id="rId8" w:history="1">
        <w:r w:rsidRPr="00965CA3">
          <w:rPr>
            <w:rStyle w:val="Hyperlink"/>
            <w:rFonts w:ascii="Arial" w:hAnsi="Arial" w:cs="Arial"/>
          </w:rPr>
          <w:t>https://www.nice.org.uk/guidance/sc1/resources</w:t>
        </w:r>
      </w:hyperlink>
      <w:r>
        <w:rPr>
          <w:rFonts w:ascii="Arial" w:hAnsi="Arial" w:cs="Arial"/>
        </w:rPr>
        <w:t xml:space="preserve"> </w:t>
      </w:r>
    </w:p>
    <w:p w14:paraId="48ABEDB3" w14:textId="437AABC0" w:rsidR="00005835" w:rsidRPr="00005835" w:rsidRDefault="00005835" w:rsidP="00005835">
      <w:pPr>
        <w:pStyle w:val="ListParagraph"/>
        <w:numPr>
          <w:ilvl w:val="0"/>
          <w:numId w:val="8"/>
        </w:numPr>
        <w:rPr>
          <w:rFonts w:ascii="Arial" w:hAnsi="Arial" w:cs="Arial"/>
          <w:b/>
        </w:rPr>
      </w:pPr>
      <w:r w:rsidRPr="00005835">
        <w:rPr>
          <w:rFonts w:ascii="Arial" w:hAnsi="Arial" w:cs="Arial"/>
          <w:b/>
        </w:rPr>
        <w:t>Scope</w:t>
      </w:r>
    </w:p>
    <w:p w14:paraId="06CDAFE6" w14:textId="77777777" w:rsidR="00905027" w:rsidRDefault="00005835" w:rsidP="00D02F02">
      <w:pPr>
        <w:rPr>
          <w:rFonts w:ascii="Arial" w:hAnsi="Arial" w:cs="Arial"/>
          <w:bCs/>
        </w:rPr>
      </w:pPr>
      <w:r>
        <w:rPr>
          <w:rFonts w:ascii="Arial" w:hAnsi="Arial" w:cs="Arial"/>
          <w:bCs/>
        </w:rPr>
        <w:t>This standard operating procedure relates to the ordering and receiving of prescribed medicines and medical appliances by appropriate members of care home staff.</w:t>
      </w:r>
      <w:r w:rsidR="00D02F02">
        <w:rPr>
          <w:rFonts w:ascii="Arial" w:hAnsi="Arial" w:cs="Arial"/>
          <w:bCs/>
        </w:rPr>
        <w:t xml:space="preserve"> </w:t>
      </w:r>
    </w:p>
    <w:p w14:paraId="541BB0E0" w14:textId="3ACA87EF" w:rsidR="00005835" w:rsidRDefault="00D02F02" w:rsidP="00D02F02">
      <w:pPr>
        <w:rPr>
          <w:rFonts w:ascii="Arial" w:hAnsi="Arial" w:cs="Arial"/>
          <w:bCs/>
        </w:rPr>
      </w:pPr>
      <w:r w:rsidRPr="00D02F02">
        <w:rPr>
          <w:rFonts w:ascii="Arial" w:hAnsi="Arial" w:cs="Arial"/>
          <w:bCs/>
        </w:rPr>
        <w:t>All staff involved in the person’s care are responsible for ensuring that medication is managed</w:t>
      </w:r>
      <w:r>
        <w:rPr>
          <w:rFonts w:ascii="Arial" w:hAnsi="Arial" w:cs="Arial"/>
          <w:bCs/>
        </w:rPr>
        <w:t xml:space="preserve"> </w:t>
      </w:r>
      <w:r w:rsidRPr="00D02F02">
        <w:rPr>
          <w:rFonts w:ascii="Arial" w:hAnsi="Arial" w:cs="Arial"/>
          <w:bCs/>
        </w:rPr>
        <w:t>appropriately.</w:t>
      </w:r>
    </w:p>
    <w:p w14:paraId="67F58858" w14:textId="09DE66FE" w:rsidR="00005835" w:rsidRPr="00005835" w:rsidRDefault="00005835" w:rsidP="00005835">
      <w:pPr>
        <w:pStyle w:val="ListParagraph"/>
        <w:numPr>
          <w:ilvl w:val="0"/>
          <w:numId w:val="8"/>
        </w:numPr>
        <w:rPr>
          <w:rFonts w:ascii="Arial" w:hAnsi="Arial" w:cs="Arial"/>
          <w:b/>
        </w:rPr>
      </w:pPr>
      <w:r w:rsidRPr="00005835">
        <w:rPr>
          <w:rFonts w:ascii="Arial" w:hAnsi="Arial" w:cs="Arial"/>
          <w:b/>
        </w:rPr>
        <w:t>Process</w:t>
      </w:r>
    </w:p>
    <w:p w14:paraId="4209662E" w14:textId="1F269926" w:rsidR="0089764B" w:rsidRPr="0089764B" w:rsidRDefault="0089764B" w:rsidP="0089764B">
      <w:pPr>
        <w:rPr>
          <w:rFonts w:ascii="Arial" w:hAnsi="Arial" w:cs="Arial"/>
          <w:bCs/>
        </w:rPr>
      </w:pPr>
      <w:r w:rsidRPr="0089764B">
        <w:rPr>
          <w:rFonts w:ascii="Arial" w:hAnsi="Arial" w:cs="Arial"/>
          <w:bCs/>
        </w:rPr>
        <w:t>4.1</w:t>
      </w:r>
      <w:r w:rsidR="00FE395F" w:rsidRPr="00FE395F">
        <w:rPr>
          <w:rFonts w:ascii="Arial" w:hAnsi="Arial" w:cs="Arial"/>
          <w:b/>
        </w:rPr>
        <w:t xml:space="preserve"> General</w:t>
      </w:r>
    </w:p>
    <w:p w14:paraId="6B527DCC" w14:textId="44EFE3F7" w:rsidR="00D306F5" w:rsidRPr="00D306F5" w:rsidRDefault="00A92916" w:rsidP="00D306F5">
      <w:pPr>
        <w:pStyle w:val="ListParagraph"/>
        <w:numPr>
          <w:ilvl w:val="2"/>
          <w:numId w:val="8"/>
        </w:numPr>
        <w:rPr>
          <w:rFonts w:ascii="Arial" w:hAnsi="Arial" w:cs="Arial"/>
          <w:bCs/>
        </w:rPr>
      </w:pPr>
      <w:r>
        <w:rPr>
          <w:rFonts w:ascii="Arial" w:hAnsi="Arial" w:cs="Arial"/>
          <w:bCs/>
        </w:rPr>
        <w:t>M</w:t>
      </w:r>
      <w:r w:rsidR="00905027" w:rsidRPr="00905027">
        <w:rPr>
          <w:rFonts w:ascii="Arial" w:hAnsi="Arial" w:cs="Arial"/>
          <w:bCs/>
        </w:rPr>
        <w:t>edicines prescribed for a resident are not used by other residents.</w:t>
      </w:r>
      <w:r w:rsidR="00905027">
        <w:rPr>
          <w:rFonts w:ascii="Arial" w:hAnsi="Arial" w:cs="Arial"/>
          <w:bCs/>
        </w:rPr>
        <w:t xml:space="preserve"> </w:t>
      </w:r>
      <w:r w:rsidR="00905027" w:rsidRPr="00905027">
        <w:rPr>
          <w:rFonts w:ascii="Arial" w:hAnsi="Arial" w:cs="Arial"/>
          <w:bCs/>
        </w:rPr>
        <w:t xml:space="preserve">However, during the COVID-19 pandemic, medicines no longer needed by a resident may be reused in line with the UK government COVID 19 standard operating procedure for running </w:t>
      </w:r>
      <w:proofErr w:type="gramStart"/>
      <w:r w:rsidR="00905027" w:rsidRPr="00905027">
        <w:rPr>
          <w:rFonts w:ascii="Arial" w:hAnsi="Arial" w:cs="Arial"/>
          <w:bCs/>
        </w:rPr>
        <w:t>a medicines</w:t>
      </w:r>
      <w:proofErr w:type="gramEnd"/>
      <w:r w:rsidR="00905027" w:rsidRPr="00905027">
        <w:rPr>
          <w:rFonts w:ascii="Arial" w:hAnsi="Arial" w:cs="Arial"/>
          <w:bCs/>
        </w:rPr>
        <w:t xml:space="preserve"> reuse scheme in a care home or hospice setting.</w:t>
      </w:r>
    </w:p>
    <w:p w14:paraId="2B2D5FE3" w14:textId="7E6BF69D" w:rsidR="00905027" w:rsidRDefault="00A92916" w:rsidP="00005835">
      <w:pPr>
        <w:pStyle w:val="ListParagraph"/>
        <w:numPr>
          <w:ilvl w:val="2"/>
          <w:numId w:val="8"/>
        </w:numPr>
        <w:rPr>
          <w:rFonts w:ascii="Arial" w:hAnsi="Arial" w:cs="Arial"/>
          <w:bCs/>
        </w:rPr>
      </w:pPr>
      <w:r>
        <w:rPr>
          <w:rFonts w:ascii="Arial" w:hAnsi="Arial" w:cs="Arial"/>
          <w:bCs/>
        </w:rPr>
        <w:t xml:space="preserve">Care </w:t>
      </w:r>
      <w:r w:rsidR="00905027" w:rsidRPr="00905027">
        <w:rPr>
          <w:rFonts w:ascii="Arial" w:hAnsi="Arial" w:cs="Arial"/>
          <w:bCs/>
        </w:rPr>
        <w:t>home staff (registered nurses and social care practitioners working in care homes) have protected time to order medicines and check medicines delivered to the home.</w:t>
      </w:r>
    </w:p>
    <w:p w14:paraId="15D21465" w14:textId="24D36207" w:rsidR="00905027" w:rsidRDefault="00A92916" w:rsidP="00005835">
      <w:pPr>
        <w:pStyle w:val="ListParagraph"/>
        <w:numPr>
          <w:ilvl w:val="2"/>
          <w:numId w:val="8"/>
        </w:numPr>
        <w:rPr>
          <w:rFonts w:ascii="Arial" w:hAnsi="Arial" w:cs="Arial"/>
          <w:bCs/>
        </w:rPr>
      </w:pPr>
      <w:r>
        <w:rPr>
          <w:rFonts w:ascii="Arial" w:hAnsi="Arial" w:cs="Arial"/>
          <w:bCs/>
        </w:rPr>
        <w:t>A</w:t>
      </w:r>
      <w:r w:rsidR="00905027" w:rsidRPr="00905027">
        <w:rPr>
          <w:rFonts w:ascii="Arial" w:hAnsi="Arial" w:cs="Arial"/>
          <w:bCs/>
        </w:rPr>
        <w:t xml:space="preserve">t least </w:t>
      </w:r>
      <w:r w:rsidR="00905027">
        <w:rPr>
          <w:rFonts w:ascii="Arial" w:hAnsi="Arial" w:cs="Arial"/>
          <w:bCs/>
        </w:rPr>
        <w:t>two</w:t>
      </w:r>
      <w:r w:rsidR="00905027" w:rsidRPr="00905027">
        <w:rPr>
          <w:rFonts w:ascii="Arial" w:hAnsi="Arial" w:cs="Arial"/>
          <w:bCs/>
        </w:rPr>
        <w:t xml:space="preserve"> members of the care home staff</w:t>
      </w:r>
      <w:r>
        <w:rPr>
          <w:rFonts w:ascii="Arial" w:hAnsi="Arial" w:cs="Arial"/>
          <w:bCs/>
        </w:rPr>
        <w:t xml:space="preserve"> must</w:t>
      </w:r>
      <w:r w:rsidR="00905027" w:rsidRPr="00905027">
        <w:rPr>
          <w:rFonts w:ascii="Arial" w:hAnsi="Arial" w:cs="Arial"/>
          <w:bCs/>
        </w:rPr>
        <w:t xml:space="preserve"> have the training and skills to order medicines, although ordering can be done by </w:t>
      </w:r>
      <w:r w:rsidR="00905027">
        <w:rPr>
          <w:rFonts w:ascii="Arial" w:hAnsi="Arial" w:cs="Arial"/>
          <w:bCs/>
        </w:rPr>
        <w:t>one</w:t>
      </w:r>
      <w:r w:rsidR="00905027" w:rsidRPr="00905027">
        <w:rPr>
          <w:rFonts w:ascii="Arial" w:hAnsi="Arial" w:cs="Arial"/>
          <w:bCs/>
        </w:rPr>
        <w:t xml:space="preserve"> member of staff.</w:t>
      </w:r>
    </w:p>
    <w:p w14:paraId="790CD30B" w14:textId="4D176F99" w:rsidR="00905027" w:rsidRDefault="00A92916" w:rsidP="00005835">
      <w:pPr>
        <w:pStyle w:val="ListParagraph"/>
        <w:numPr>
          <w:ilvl w:val="2"/>
          <w:numId w:val="8"/>
        </w:numPr>
        <w:rPr>
          <w:rFonts w:ascii="Arial" w:hAnsi="Arial" w:cs="Arial"/>
          <w:bCs/>
        </w:rPr>
      </w:pPr>
      <w:r>
        <w:rPr>
          <w:rFonts w:ascii="Arial" w:hAnsi="Arial" w:cs="Arial"/>
          <w:bCs/>
        </w:rPr>
        <w:t xml:space="preserve">The care home shall retain </w:t>
      </w:r>
      <w:r w:rsidR="00905027" w:rsidRPr="00905027">
        <w:rPr>
          <w:rFonts w:ascii="Arial" w:hAnsi="Arial" w:cs="Arial"/>
          <w:bCs/>
        </w:rPr>
        <w:t xml:space="preserve">responsibility for ordering medicines from the GP practice and </w:t>
      </w:r>
      <w:r>
        <w:rPr>
          <w:rFonts w:ascii="Arial" w:hAnsi="Arial" w:cs="Arial"/>
          <w:bCs/>
        </w:rPr>
        <w:t>will</w:t>
      </w:r>
      <w:r w:rsidR="00905027" w:rsidRPr="00905027">
        <w:rPr>
          <w:rFonts w:ascii="Arial" w:hAnsi="Arial" w:cs="Arial"/>
          <w:bCs/>
        </w:rPr>
        <w:t xml:space="preserve"> not delegate this to the supplying pharmacy.</w:t>
      </w:r>
    </w:p>
    <w:p w14:paraId="52D58AF7" w14:textId="154239CB" w:rsidR="00905027" w:rsidRDefault="00A92916" w:rsidP="00005835">
      <w:pPr>
        <w:pStyle w:val="ListParagraph"/>
        <w:numPr>
          <w:ilvl w:val="2"/>
          <w:numId w:val="8"/>
        </w:numPr>
        <w:rPr>
          <w:rFonts w:ascii="Arial" w:hAnsi="Arial" w:cs="Arial"/>
          <w:bCs/>
        </w:rPr>
      </w:pPr>
      <w:r>
        <w:rPr>
          <w:rFonts w:ascii="Arial" w:hAnsi="Arial" w:cs="Arial"/>
          <w:bCs/>
        </w:rPr>
        <w:t>R</w:t>
      </w:r>
      <w:r w:rsidR="00905027" w:rsidRPr="00905027">
        <w:rPr>
          <w:rFonts w:ascii="Arial" w:hAnsi="Arial" w:cs="Arial"/>
          <w:bCs/>
        </w:rPr>
        <w:t xml:space="preserve">ecords </w:t>
      </w:r>
      <w:r>
        <w:rPr>
          <w:rFonts w:ascii="Arial" w:hAnsi="Arial" w:cs="Arial"/>
          <w:bCs/>
        </w:rPr>
        <w:t>must be</w:t>
      </w:r>
      <w:r w:rsidR="00905027" w:rsidRPr="00905027">
        <w:rPr>
          <w:rFonts w:ascii="Arial" w:hAnsi="Arial" w:cs="Arial"/>
          <w:bCs/>
        </w:rPr>
        <w:t xml:space="preserve"> kept of medicines ordered. Medicines delivered to the care home should be checked against a record of the order to make sure that all medicines ordered have been prescribed and supplied correctly.</w:t>
      </w:r>
    </w:p>
    <w:p w14:paraId="28AFD6EC" w14:textId="415DF235" w:rsidR="0048113D" w:rsidRDefault="0048113D" w:rsidP="00005835">
      <w:pPr>
        <w:pStyle w:val="ListParagraph"/>
        <w:numPr>
          <w:ilvl w:val="2"/>
          <w:numId w:val="8"/>
        </w:numPr>
        <w:rPr>
          <w:rFonts w:ascii="Arial" w:hAnsi="Arial" w:cs="Arial"/>
          <w:bCs/>
        </w:rPr>
      </w:pPr>
      <w:r>
        <w:rPr>
          <w:rFonts w:ascii="Arial" w:hAnsi="Arial" w:cs="Arial"/>
          <w:bCs/>
        </w:rPr>
        <w:t>[</w:t>
      </w:r>
      <w:r w:rsidRPr="0048113D">
        <w:rPr>
          <w:rFonts w:ascii="Arial" w:hAnsi="Arial" w:cs="Arial"/>
          <w:bCs/>
          <w:highlight w:val="yellow"/>
        </w:rPr>
        <w:t>Insert local process for ordering repeat, acute and ‘when required medicines from the GP practice (and during out-of-hours)</w:t>
      </w:r>
      <w:r>
        <w:rPr>
          <w:rFonts w:ascii="Arial" w:hAnsi="Arial" w:cs="Arial"/>
          <w:bCs/>
        </w:rPr>
        <w:t>].</w:t>
      </w:r>
    </w:p>
    <w:p w14:paraId="4C21A38F" w14:textId="5B5F1AAF" w:rsidR="004366C8" w:rsidRDefault="004366C8" w:rsidP="004366C8">
      <w:pPr>
        <w:pStyle w:val="ListParagraph"/>
        <w:numPr>
          <w:ilvl w:val="2"/>
          <w:numId w:val="8"/>
        </w:numPr>
        <w:rPr>
          <w:rFonts w:ascii="Arial" w:hAnsi="Arial" w:cs="Arial"/>
          <w:bCs/>
        </w:rPr>
      </w:pPr>
      <w:r>
        <w:rPr>
          <w:rFonts w:ascii="Arial" w:hAnsi="Arial" w:cs="Arial"/>
          <w:bCs/>
        </w:rPr>
        <w:lastRenderedPageBreak/>
        <w:t>[</w:t>
      </w:r>
      <w:r w:rsidRPr="0048113D">
        <w:rPr>
          <w:rFonts w:ascii="Arial" w:hAnsi="Arial" w:cs="Arial"/>
          <w:bCs/>
          <w:highlight w:val="yellow"/>
        </w:rPr>
        <w:t xml:space="preserve">Insert local process </w:t>
      </w:r>
      <w:r w:rsidRPr="004366C8">
        <w:rPr>
          <w:rFonts w:ascii="Arial" w:hAnsi="Arial" w:cs="Arial"/>
          <w:bCs/>
          <w:highlight w:val="yellow"/>
        </w:rPr>
        <w:t>for which records to make when ordering medicines (for example, a copy of the prescription, stock order or requisition note).</w:t>
      </w:r>
    </w:p>
    <w:p w14:paraId="6A8FA315" w14:textId="14418F60" w:rsidR="004366C8" w:rsidRDefault="004366C8" w:rsidP="004366C8">
      <w:pPr>
        <w:pStyle w:val="ListParagraph"/>
        <w:numPr>
          <w:ilvl w:val="2"/>
          <w:numId w:val="8"/>
        </w:numPr>
        <w:rPr>
          <w:rFonts w:ascii="Arial" w:hAnsi="Arial" w:cs="Arial"/>
          <w:bCs/>
        </w:rPr>
      </w:pPr>
      <w:r>
        <w:rPr>
          <w:rFonts w:ascii="Arial" w:hAnsi="Arial" w:cs="Arial"/>
          <w:bCs/>
        </w:rPr>
        <w:t>[</w:t>
      </w:r>
      <w:r w:rsidRPr="0048113D">
        <w:rPr>
          <w:rFonts w:ascii="Arial" w:hAnsi="Arial" w:cs="Arial"/>
          <w:bCs/>
          <w:highlight w:val="yellow"/>
        </w:rPr>
        <w:t xml:space="preserve">Insert local </w:t>
      </w:r>
      <w:r w:rsidRPr="004366C8">
        <w:rPr>
          <w:rFonts w:ascii="Arial" w:hAnsi="Arial" w:cs="Arial"/>
          <w:bCs/>
          <w:highlight w:val="yellow"/>
        </w:rPr>
        <w:t>process for how to inform the supplying pharmacy (with the resident’s consent) of any changes to medicines (including when medicines are stopped).</w:t>
      </w:r>
    </w:p>
    <w:p w14:paraId="247C65EA" w14:textId="41DFABF4" w:rsidR="00CC24DC" w:rsidRDefault="003A3940" w:rsidP="00CC24DC">
      <w:pPr>
        <w:pStyle w:val="ListParagraph"/>
        <w:numPr>
          <w:ilvl w:val="2"/>
          <w:numId w:val="8"/>
        </w:numPr>
        <w:rPr>
          <w:rFonts w:ascii="Arial" w:hAnsi="Arial" w:cs="Arial"/>
          <w:bCs/>
        </w:rPr>
      </w:pPr>
      <w:r>
        <w:rPr>
          <w:rFonts w:ascii="Arial" w:hAnsi="Arial" w:cs="Arial"/>
          <w:bCs/>
        </w:rPr>
        <w:t xml:space="preserve">The </w:t>
      </w:r>
      <w:r w:rsidR="009C761D" w:rsidRPr="009C761D">
        <w:rPr>
          <w:rFonts w:ascii="Arial" w:hAnsi="Arial" w:cs="Arial"/>
          <w:bCs/>
        </w:rPr>
        <w:t>best system for supplying medicines</w:t>
      </w:r>
      <w:r w:rsidR="009C761D">
        <w:rPr>
          <w:rFonts w:ascii="Arial" w:hAnsi="Arial" w:cs="Arial"/>
          <w:bCs/>
        </w:rPr>
        <w:t xml:space="preserve"> </w:t>
      </w:r>
      <w:r w:rsidR="009C761D" w:rsidRPr="009C761D">
        <w:rPr>
          <w:rFonts w:ascii="Arial" w:hAnsi="Arial" w:cs="Arial"/>
          <w:bCs/>
        </w:rPr>
        <w:t xml:space="preserve">(original packs or monitored dosage systems) for each resident </w:t>
      </w:r>
      <w:r>
        <w:rPr>
          <w:rFonts w:ascii="Arial" w:hAnsi="Arial" w:cs="Arial"/>
          <w:bCs/>
        </w:rPr>
        <w:t xml:space="preserve">should be </w:t>
      </w:r>
      <w:r w:rsidR="009C761D" w:rsidRPr="009C761D">
        <w:rPr>
          <w:rFonts w:ascii="Arial" w:hAnsi="Arial" w:cs="Arial"/>
          <w:bCs/>
        </w:rPr>
        <w:t>based o</w:t>
      </w:r>
      <w:r w:rsidR="009C761D">
        <w:rPr>
          <w:rFonts w:ascii="Arial" w:hAnsi="Arial" w:cs="Arial"/>
          <w:bCs/>
        </w:rPr>
        <w:t xml:space="preserve">n </w:t>
      </w:r>
      <w:r w:rsidR="009C761D" w:rsidRPr="009C761D">
        <w:rPr>
          <w:rFonts w:ascii="Arial" w:hAnsi="Arial" w:cs="Arial"/>
          <w:bCs/>
        </w:rPr>
        <w:t>the resident’s health and care needs and the aim of maintaining the</w:t>
      </w:r>
      <w:r>
        <w:rPr>
          <w:rFonts w:ascii="Arial" w:hAnsi="Arial" w:cs="Arial"/>
          <w:bCs/>
        </w:rPr>
        <w:t xml:space="preserve"> </w:t>
      </w:r>
      <w:r w:rsidR="009C761D" w:rsidRPr="003A3940">
        <w:rPr>
          <w:rFonts w:ascii="Arial" w:hAnsi="Arial" w:cs="Arial"/>
          <w:bCs/>
        </w:rPr>
        <w:t>resident’s independence wherever possible</w:t>
      </w:r>
      <w:r>
        <w:rPr>
          <w:rFonts w:ascii="Arial" w:hAnsi="Arial" w:cs="Arial"/>
          <w:bCs/>
        </w:rPr>
        <w:t>. C</w:t>
      </w:r>
      <w:r w:rsidR="009C761D" w:rsidRPr="003A3940">
        <w:rPr>
          <w:rFonts w:ascii="Arial" w:hAnsi="Arial" w:cs="Arial"/>
          <w:bCs/>
        </w:rPr>
        <w:t>are</w:t>
      </w:r>
      <w:r>
        <w:rPr>
          <w:rFonts w:ascii="Arial" w:hAnsi="Arial" w:cs="Arial"/>
          <w:bCs/>
        </w:rPr>
        <w:t xml:space="preserve"> </w:t>
      </w:r>
      <w:r w:rsidR="009C761D" w:rsidRPr="003A3940">
        <w:rPr>
          <w:rFonts w:ascii="Arial" w:hAnsi="Arial" w:cs="Arial"/>
          <w:bCs/>
        </w:rPr>
        <w:t>home staff should seek the support of health and social care staff if needed.</w:t>
      </w:r>
    </w:p>
    <w:p w14:paraId="3128300B" w14:textId="77777777" w:rsidR="000E3775" w:rsidRDefault="000E3775" w:rsidP="00D306F5">
      <w:pPr>
        <w:pStyle w:val="ListParagraph"/>
        <w:numPr>
          <w:ilvl w:val="2"/>
          <w:numId w:val="8"/>
        </w:numPr>
        <w:rPr>
          <w:rFonts w:ascii="Arial" w:hAnsi="Arial" w:cs="Arial"/>
          <w:bCs/>
        </w:rPr>
      </w:pPr>
      <w:r>
        <w:rPr>
          <w:rFonts w:ascii="Arial" w:hAnsi="Arial" w:cs="Arial"/>
          <w:shd w:val="clear" w:color="auto" w:fill="FFFFFF"/>
        </w:rPr>
        <w:t>For patients who are not self-administering their medicines, monitored dosage systems should NOT be used</w:t>
      </w:r>
      <w:r>
        <w:rPr>
          <w:rFonts w:ascii="Arial" w:hAnsi="Arial" w:cs="Arial"/>
          <w:bCs/>
        </w:rPr>
        <w:t>.</w:t>
      </w:r>
    </w:p>
    <w:p w14:paraId="53621416" w14:textId="2A80FAF4" w:rsidR="00D306F5" w:rsidRDefault="00061273" w:rsidP="00D306F5">
      <w:pPr>
        <w:pStyle w:val="ListParagraph"/>
        <w:numPr>
          <w:ilvl w:val="2"/>
          <w:numId w:val="8"/>
        </w:numPr>
        <w:rPr>
          <w:rFonts w:ascii="Arial" w:hAnsi="Arial" w:cs="Arial"/>
          <w:bCs/>
        </w:rPr>
      </w:pPr>
      <w:r>
        <w:rPr>
          <w:rFonts w:ascii="Arial" w:hAnsi="Arial" w:cs="Arial"/>
          <w:bCs/>
        </w:rPr>
        <w:t>L</w:t>
      </w:r>
      <w:r w:rsidRPr="00061273">
        <w:rPr>
          <w:rFonts w:ascii="Arial" w:hAnsi="Arial" w:cs="Arial"/>
          <w:bCs/>
        </w:rPr>
        <w:t xml:space="preserve">ocal processes </w:t>
      </w:r>
      <w:r>
        <w:rPr>
          <w:rFonts w:ascii="Arial" w:hAnsi="Arial" w:cs="Arial"/>
          <w:bCs/>
        </w:rPr>
        <w:t xml:space="preserve">should be followed </w:t>
      </w:r>
      <w:r w:rsidRPr="00061273">
        <w:rPr>
          <w:rFonts w:ascii="Arial" w:hAnsi="Arial" w:cs="Arial"/>
          <w:bCs/>
        </w:rPr>
        <w:t>for anticipatory medicines to ensure that residents in care homes have the same access to anticipatory medicines as those people who do not live in care homes</w:t>
      </w:r>
      <w:r w:rsidR="00D306F5">
        <w:rPr>
          <w:rFonts w:ascii="Arial" w:hAnsi="Arial" w:cs="Arial"/>
          <w:bCs/>
        </w:rPr>
        <w:t>.</w:t>
      </w:r>
    </w:p>
    <w:p w14:paraId="4BFBF0AB" w14:textId="13D87D83" w:rsidR="00D306F5" w:rsidRDefault="00D306F5" w:rsidP="004123F0">
      <w:pPr>
        <w:pStyle w:val="ListParagraph"/>
        <w:numPr>
          <w:ilvl w:val="2"/>
          <w:numId w:val="8"/>
        </w:numPr>
        <w:rPr>
          <w:rFonts w:ascii="Arial" w:hAnsi="Arial" w:cs="Arial"/>
          <w:bCs/>
        </w:rPr>
      </w:pPr>
      <w:r>
        <w:rPr>
          <w:rFonts w:ascii="Arial" w:hAnsi="Arial" w:cs="Arial"/>
          <w:bCs/>
        </w:rPr>
        <w:t>[</w:t>
      </w:r>
      <w:r w:rsidRPr="0048113D">
        <w:rPr>
          <w:rFonts w:ascii="Arial" w:hAnsi="Arial" w:cs="Arial"/>
          <w:bCs/>
          <w:highlight w:val="yellow"/>
        </w:rPr>
        <w:t xml:space="preserve">Insert local </w:t>
      </w:r>
      <w:r w:rsidRPr="00D306F5">
        <w:rPr>
          <w:rFonts w:ascii="Arial" w:hAnsi="Arial" w:cs="Arial"/>
          <w:bCs/>
          <w:highlight w:val="yellow"/>
        </w:rPr>
        <w:t xml:space="preserve">process for how and where to store medicines, including medicines supplied in monitored dosage systems, medicines to be taken and looked after by residents themselves, medicines to be stored in the refrigerator, skin creams, oral nutritional </w:t>
      </w:r>
      <w:proofErr w:type="gramStart"/>
      <w:r w:rsidRPr="00D306F5">
        <w:rPr>
          <w:rFonts w:ascii="Arial" w:hAnsi="Arial" w:cs="Arial"/>
          <w:bCs/>
          <w:highlight w:val="yellow"/>
        </w:rPr>
        <w:t>supplements</w:t>
      </w:r>
      <w:proofErr w:type="gramEnd"/>
      <w:r w:rsidRPr="00D306F5">
        <w:rPr>
          <w:rFonts w:ascii="Arial" w:hAnsi="Arial" w:cs="Arial"/>
          <w:bCs/>
          <w:highlight w:val="yellow"/>
        </w:rPr>
        <w:t xml:space="preserve"> and appliances.</w:t>
      </w:r>
    </w:p>
    <w:p w14:paraId="52CD29EB" w14:textId="26058C4A" w:rsidR="00091F20" w:rsidRDefault="00091F20" w:rsidP="00D306F5">
      <w:pPr>
        <w:pStyle w:val="ListParagraph"/>
        <w:numPr>
          <w:ilvl w:val="2"/>
          <w:numId w:val="8"/>
        </w:numPr>
        <w:rPr>
          <w:rFonts w:ascii="Arial" w:hAnsi="Arial" w:cs="Arial"/>
          <w:bCs/>
        </w:rPr>
      </w:pPr>
      <w:r>
        <w:rPr>
          <w:rFonts w:ascii="Arial" w:hAnsi="Arial" w:cs="Arial"/>
          <w:bCs/>
        </w:rPr>
        <w:t>Medicines stored by the care home</w:t>
      </w:r>
      <w:r w:rsidR="004123F0">
        <w:rPr>
          <w:rFonts w:ascii="Arial" w:hAnsi="Arial" w:cs="Arial"/>
          <w:bCs/>
        </w:rPr>
        <w:t xml:space="preserve"> should be secure with </w:t>
      </w:r>
      <w:r w:rsidR="004123F0" w:rsidRPr="004123F0">
        <w:rPr>
          <w:rFonts w:ascii="Arial" w:hAnsi="Arial" w:cs="Arial"/>
          <w:bCs/>
        </w:rPr>
        <w:t>only authorised care home staff having access</w:t>
      </w:r>
      <w:r>
        <w:rPr>
          <w:rFonts w:ascii="Arial" w:hAnsi="Arial" w:cs="Arial"/>
          <w:bCs/>
        </w:rPr>
        <w:t>.</w:t>
      </w:r>
    </w:p>
    <w:p w14:paraId="3DE3B5DF" w14:textId="32DF0C8C" w:rsidR="000D6605" w:rsidRDefault="000D6605" w:rsidP="00D306F5">
      <w:pPr>
        <w:pStyle w:val="ListParagraph"/>
        <w:numPr>
          <w:ilvl w:val="2"/>
          <w:numId w:val="8"/>
        </w:numPr>
        <w:rPr>
          <w:rFonts w:ascii="Arial" w:hAnsi="Arial" w:cs="Arial"/>
          <w:bCs/>
        </w:rPr>
      </w:pPr>
      <w:r>
        <w:rPr>
          <w:rFonts w:ascii="Arial" w:hAnsi="Arial" w:cs="Arial"/>
          <w:bCs/>
        </w:rPr>
        <w:t>Medicines should be stored at the correct temperature, according to the manufacturer and listed on the relevant patient information leaflet and packaging to ensure their effectiveness.</w:t>
      </w:r>
    </w:p>
    <w:p w14:paraId="2C69D995" w14:textId="768035B3" w:rsidR="00091F20" w:rsidRDefault="00091F20" w:rsidP="00091F20">
      <w:pPr>
        <w:pStyle w:val="ListParagraph"/>
        <w:numPr>
          <w:ilvl w:val="2"/>
          <w:numId w:val="8"/>
        </w:numPr>
        <w:rPr>
          <w:rFonts w:ascii="Arial" w:hAnsi="Arial" w:cs="Arial"/>
          <w:bCs/>
        </w:rPr>
      </w:pPr>
      <w:r w:rsidRPr="00091F20">
        <w:rPr>
          <w:rFonts w:ascii="Arial" w:hAnsi="Arial" w:cs="Arial"/>
          <w:bCs/>
        </w:rPr>
        <w:t>[</w:t>
      </w:r>
      <w:r w:rsidRPr="00091F20">
        <w:rPr>
          <w:rFonts w:ascii="Arial" w:hAnsi="Arial" w:cs="Arial"/>
          <w:bCs/>
          <w:highlight w:val="yellow"/>
        </w:rPr>
        <w:t>Insert local process for monitoring storage conditions</w:t>
      </w:r>
      <w:r>
        <w:rPr>
          <w:rFonts w:ascii="Arial" w:hAnsi="Arial" w:cs="Arial"/>
          <w:bCs/>
        </w:rPr>
        <w:t>.</w:t>
      </w:r>
    </w:p>
    <w:p w14:paraId="2F99161B" w14:textId="24553891" w:rsidR="00091F20" w:rsidRPr="00E74CAF" w:rsidRDefault="00501D6F" w:rsidP="00091F20">
      <w:pPr>
        <w:pStyle w:val="ListParagraph"/>
        <w:numPr>
          <w:ilvl w:val="2"/>
          <w:numId w:val="8"/>
        </w:numPr>
        <w:rPr>
          <w:rFonts w:ascii="Arial" w:hAnsi="Arial" w:cs="Arial"/>
          <w:bCs/>
        </w:rPr>
      </w:pPr>
      <w:r w:rsidRPr="00501D6F">
        <w:rPr>
          <w:rFonts w:ascii="Arial" w:hAnsi="Arial" w:cs="Arial"/>
          <w:bCs/>
        </w:rPr>
        <w:t xml:space="preserve">Assessment of each resident’s needs for storing their medicines </w:t>
      </w:r>
      <w:r w:rsidRPr="00501D6F">
        <w:rPr>
          <w:rFonts w:ascii="Arial" w:hAnsi="Arial" w:cs="Arial"/>
        </w:rPr>
        <w:t xml:space="preserve">should </w:t>
      </w:r>
      <w:proofErr w:type="gramStart"/>
      <w:r w:rsidRPr="00501D6F">
        <w:rPr>
          <w:rFonts w:ascii="Arial" w:hAnsi="Arial" w:cs="Arial"/>
        </w:rPr>
        <w:t>take into account</w:t>
      </w:r>
      <w:proofErr w:type="gramEnd"/>
      <w:r w:rsidRPr="00501D6F">
        <w:rPr>
          <w:rFonts w:ascii="Arial" w:hAnsi="Arial" w:cs="Arial"/>
        </w:rPr>
        <w:t xml:space="preserve"> the resident's choices, risk assessment and type of medicines system they are using.</w:t>
      </w:r>
    </w:p>
    <w:p w14:paraId="7737EB8A" w14:textId="474353C3" w:rsidR="00E74CAF" w:rsidRDefault="00E74CAF" w:rsidP="00E74CAF">
      <w:pPr>
        <w:pStyle w:val="ListParagraph"/>
        <w:numPr>
          <w:ilvl w:val="2"/>
          <w:numId w:val="8"/>
        </w:numPr>
        <w:rPr>
          <w:rFonts w:ascii="Arial" w:hAnsi="Arial" w:cs="Arial"/>
          <w:bCs/>
        </w:rPr>
      </w:pPr>
      <w:r w:rsidRPr="00091F20">
        <w:rPr>
          <w:rFonts w:ascii="Arial" w:hAnsi="Arial" w:cs="Arial"/>
          <w:bCs/>
        </w:rPr>
        <w:t>[</w:t>
      </w:r>
      <w:r w:rsidRPr="00091F20">
        <w:rPr>
          <w:rFonts w:ascii="Arial" w:hAnsi="Arial" w:cs="Arial"/>
          <w:bCs/>
          <w:highlight w:val="yellow"/>
        </w:rPr>
        <w:t>Insert local pr</w:t>
      </w:r>
      <w:r w:rsidRPr="00E74CAF">
        <w:rPr>
          <w:rFonts w:ascii="Arial" w:hAnsi="Arial" w:cs="Arial"/>
          <w:bCs/>
          <w:highlight w:val="yellow"/>
        </w:rPr>
        <w:t>ocess for who care home staff should contact should a storage problem arise.</w:t>
      </w:r>
    </w:p>
    <w:p w14:paraId="7467DB47" w14:textId="45A947EF" w:rsidR="00E74CAF" w:rsidRDefault="000A2EED" w:rsidP="00091F20">
      <w:pPr>
        <w:pStyle w:val="ListParagraph"/>
        <w:numPr>
          <w:ilvl w:val="2"/>
          <w:numId w:val="8"/>
        </w:numPr>
        <w:rPr>
          <w:rFonts w:ascii="Arial" w:hAnsi="Arial" w:cs="Arial"/>
          <w:bCs/>
        </w:rPr>
      </w:pPr>
      <w:r w:rsidRPr="00091F20">
        <w:rPr>
          <w:rFonts w:ascii="Arial" w:hAnsi="Arial" w:cs="Arial"/>
          <w:bCs/>
        </w:rPr>
        <w:t>[</w:t>
      </w:r>
      <w:r w:rsidRPr="00091F20">
        <w:rPr>
          <w:rFonts w:ascii="Arial" w:hAnsi="Arial" w:cs="Arial"/>
          <w:bCs/>
          <w:highlight w:val="yellow"/>
        </w:rPr>
        <w:t xml:space="preserve">Insert local </w:t>
      </w:r>
      <w:r w:rsidRPr="000A2EED">
        <w:rPr>
          <w:rFonts w:ascii="Arial" w:hAnsi="Arial" w:cs="Arial"/>
          <w:bCs/>
          <w:highlight w:val="yellow"/>
        </w:rPr>
        <w:t>process for disposing of medicines, including controlled drugs and those classed as clinical waste.</w:t>
      </w:r>
    </w:p>
    <w:p w14:paraId="0A39682E" w14:textId="121CA0B2" w:rsidR="00C46898" w:rsidRDefault="00C46898" w:rsidP="00091F20">
      <w:pPr>
        <w:pStyle w:val="ListParagraph"/>
        <w:numPr>
          <w:ilvl w:val="2"/>
          <w:numId w:val="8"/>
        </w:numPr>
        <w:rPr>
          <w:rFonts w:ascii="Arial" w:hAnsi="Arial" w:cs="Arial"/>
          <w:bCs/>
        </w:rPr>
      </w:pPr>
      <w:r>
        <w:rPr>
          <w:rFonts w:ascii="Arial" w:hAnsi="Arial" w:cs="Arial"/>
          <w:bCs/>
        </w:rPr>
        <w:t>Medicines awaiting disposal must be placed into</w:t>
      </w:r>
      <w:r w:rsidRPr="00C46898">
        <w:rPr>
          <w:rFonts w:ascii="Arial" w:hAnsi="Arial" w:cs="Arial"/>
          <w:bCs/>
        </w:rPr>
        <w:t xml:space="preserve"> tamperproof sealed containers </w:t>
      </w:r>
      <w:r>
        <w:rPr>
          <w:rFonts w:ascii="Arial" w:hAnsi="Arial" w:cs="Arial"/>
          <w:bCs/>
        </w:rPr>
        <w:t xml:space="preserve">and </w:t>
      </w:r>
      <w:r w:rsidRPr="00C46898">
        <w:rPr>
          <w:rFonts w:ascii="Arial" w:hAnsi="Arial" w:cs="Arial"/>
          <w:bCs/>
        </w:rPr>
        <w:t>locked in storage cupboards until collection for disposal</w:t>
      </w:r>
      <w:r>
        <w:rPr>
          <w:rFonts w:ascii="Arial" w:hAnsi="Arial" w:cs="Arial"/>
          <w:bCs/>
        </w:rPr>
        <w:t>, to avoid them being accidentally used.</w:t>
      </w:r>
    </w:p>
    <w:p w14:paraId="37D2BD91" w14:textId="25969E49" w:rsidR="00033818" w:rsidRDefault="00C46898" w:rsidP="00033818">
      <w:pPr>
        <w:pStyle w:val="ListParagraph"/>
        <w:numPr>
          <w:ilvl w:val="2"/>
          <w:numId w:val="8"/>
        </w:numPr>
        <w:rPr>
          <w:rFonts w:ascii="Arial" w:hAnsi="Arial" w:cs="Arial"/>
          <w:bCs/>
        </w:rPr>
      </w:pPr>
      <w:r>
        <w:rPr>
          <w:rFonts w:ascii="Arial" w:hAnsi="Arial" w:cs="Arial"/>
          <w:bCs/>
        </w:rPr>
        <w:t xml:space="preserve">Records must be kept of </w:t>
      </w:r>
      <w:r w:rsidRPr="00C46898">
        <w:rPr>
          <w:rFonts w:ascii="Arial" w:hAnsi="Arial" w:cs="Arial"/>
          <w:bCs/>
        </w:rPr>
        <w:t>medicines that have been disposed of or are awaiting disposal.</w:t>
      </w:r>
    </w:p>
    <w:p w14:paraId="430A72B5" w14:textId="2EFD6D62" w:rsidR="00033818" w:rsidRPr="00033818" w:rsidRDefault="00033818" w:rsidP="00033818">
      <w:pPr>
        <w:pStyle w:val="ListParagraph"/>
        <w:numPr>
          <w:ilvl w:val="2"/>
          <w:numId w:val="8"/>
        </w:numPr>
        <w:rPr>
          <w:rFonts w:ascii="Arial" w:hAnsi="Arial" w:cs="Arial"/>
          <w:bCs/>
        </w:rPr>
      </w:pPr>
      <w:r>
        <w:rPr>
          <w:rFonts w:ascii="Arial" w:hAnsi="Arial" w:cs="Arial"/>
        </w:rPr>
        <w:t>S</w:t>
      </w:r>
      <w:r w:rsidRPr="00033818">
        <w:rPr>
          <w:rFonts w:ascii="Arial" w:hAnsi="Arial" w:cs="Arial"/>
        </w:rPr>
        <w:t>tock</w:t>
      </w:r>
      <w:r>
        <w:rPr>
          <w:rFonts w:ascii="Arial" w:hAnsi="Arial" w:cs="Arial"/>
        </w:rPr>
        <w:t xml:space="preserve"> of variable dose and ‘when required</w:t>
      </w:r>
      <w:r w:rsidR="00903B0B">
        <w:rPr>
          <w:rFonts w:ascii="Arial" w:hAnsi="Arial" w:cs="Arial"/>
        </w:rPr>
        <w:t>’</w:t>
      </w:r>
      <w:r>
        <w:rPr>
          <w:rFonts w:ascii="Arial" w:hAnsi="Arial" w:cs="Arial"/>
        </w:rPr>
        <w:t xml:space="preserve"> medicines should be reconciled regularly and </w:t>
      </w:r>
      <w:r w:rsidRPr="00033818">
        <w:rPr>
          <w:rFonts w:ascii="Arial" w:hAnsi="Arial" w:cs="Arial"/>
        </w:rPr>
        <w:t>ordering adjusted to take this into account, to avoid excessive ordering.</w:t>
      </w:r>
    </w:p>
    <w:p w14:paraId="2610FB2A" w14:textId="77777777" w:rsidR="00033818" w:rsidRPr="00033818" w:rsidRDefault="00033818" w:rsidP="00033818">
      <w:pPr>
        <w:pStyle w:val="ListParagraph"/>
        <w:numPr>
          <w:ilvl w:val="2"/>
          <w:numId w:val="8"/>
        </w:numPr>
        <w:rPr>
          <w:rFonts w:ascii="Arial" w:hAnsi="Arial" w:cs="Arial"/>
          <w:bCs/>
        </w:rPr>
      </w:pPr>
      <w:r w:rsidRPr="00033818">
        <w:rPr>
          <w:rFonts w:ascii="Arial" w:hAnsi="Arial" w:cs="Arial"/>
        </w:rPr>
        <w:t>Where any changes are made to medicines, care home staff (registered nurses and social care practitioners working in care homes) should update records of medicines administration to contain accurate information about these changes. This should be done as soon as possible (usually within 24 hours).</w:t>
      </w:r>
    </w:p>
    <w:p w14:paraId="7ECB812F" w14:textId="77777777" w:rsidR="00033818" w:rsidRPr="00033818" w:rsidRDefault="00033818" w:rsidP="00033818">
      <w:pPr>
        <w:pStyle w:val="ListParagraph"/>
        <w:numPr>
          <w:ilvl w:val="2"/>
          <w:numId w:val="8"/>
        </w:numPr>
        <w:rPr>
          <w:rFonts w:ascii="Arial" w:hAnsi="Arial" w:cs="Arial"/>
          <w:bCs/>
        </w:rPr>
      </w:pPr>
      <w:r w:rsidRPr="00033818">
        <w:rPr>
          <w:rFonts w:ascii="Arial" w:hAnsi="Arial" w:cs="Arial"/>
        </w:rPr>
        <w:t>If a change to a resident’s medication is made by telephone, this must be supported in writing (by fax or email) before the next or first dose is given. Care home staff should also ask that the health professional using remote prescribing changes the prescription.</w:t>
      </w:r>
    </w:p>
    <w:p w14:paraId="10D65515" w14:textId="16421C16" w:rsidR="00033818" w:rsidRPr="00033818" w:rsidRDefault="00033818" w:rsidP="00033818">
      <w:pPr>
        <w:pStyle w:val="ListParagraph"/>
        <w:numPr>
          <w:ilvl w:val="2"/>
          <w:numId w:val="8"/>
        </w:numPr>
        <w:rPr>
          <w:rFonts w:ascii="Arial" w:hAnsi="Arial" w:cs="Arial"/>
          <w:bCs/>
        </w:rPr>
      </w:pPr>
      <w:r w:rsidRPr="00033818">
        <w:rPr>
          <w:rFonts w:ascii="Arial" w:hAnsi="Arial" w:cs="Arial"/>
        </w:rPr>
        <w:t>An interim prescription or mid-cycle request can be used to ensure there is enough medication to complete the current cycle, synchronise to the 28</w:t>
      </w:r>
      <w:r w:rsidR="001D2692">
        <w:rPr>
          <w:rFonts w:ascii="Arial" w:hAnsi="Arial" w:cs="Arial"/>
        </w:rPr>
        <w:t>-</w:t>
      </w:r>
      <w:r w:rsidRPr="00033818">
        <w:rPr>
          <w:rFonts w:ascii="Arial" w:hAnsi="Arial" w:cs="Arial"/>
        </w:rPr>
        <w:t>day cycle and to avoid waste. This may be a request for quantities of medication to complete the cycle as well as a further 28 days’ supply to allow a supply for the next medication cycle to be prepared by the community pharmacy at the same time</w:t>
      </w:r>
      <w:r>
        <w:rPr>
          <w:rFonts w:ascii="Arial" w:hAnsi="Arial" w:cs="Arial"/>
        </w:rPr>
        <w:t>.</w:t>
      </w:r>
    </w:p>
    <w:p w14:paraId="60AC2876" w14:textId="77777777" w:rsidR="00033818" w:rsidRPr="00033818" w:rsidRDefault="00033818" w:rsidP="00033818">
      <w:pPr>
        <w:pStyle w:val="ListParagraph"/>
        <w:numPr>
          <w:ilvl w:val="2"/>
          <w:numId w:val="8"/>
        </w:numPr>
        <w:rPr>
          <w:rFonts w:ascii="Arial" w:hAnsi="Arial" w:cs="Arial"/>
          <w:bCs/>
        </w:rPr>
      </w:pPr>
      <w:r>
        <w:rPr>
          <w:rFonts w:ascii="Arial" w:hAnsi="Arial" w:cs="Arial"/>
        </w:rPr>
        <w:t>A</w:t>
      </w:r>
      <w:r w:rsidRPr="00033818">
        <w:rPr>
          <w:rFonts w:ascii="Arial" w:hAnsi="Arial" w:cs="Arial"/>
        </w:rPr>
        <w:t xml:space="preserve"> new, hand-written medicines administration record </w:t>
      </w:r>
      <w:r>
        <w:rPr>
          <w:rFonts w:ascii="Arial" w:hAnsi="Arial" w:cs="Arial"/>
        </w:rPr>
        <w:t>should only be</w:t>
      </w:r>
      <w:r w:rsidRPr="00033818">
        <w:rPr>
          <w:rFonts w:ascii="Arial" w:hAnsi="Arial" w:cs="Arial"/>
        </w:rPr>
        <w:t xml:space="preserve"> produced in exceptional circumstances and </w:t>
      </w:r>
      <w:r>
        <w:rPr>
          <w:rFonts w:ascii="Arial" w:hAnsi="Arial" w:cs="Arial"/>
        </w:rPr>
        <w:t>should be</w:t>
      </w:r>
      <w:r w:rsidRPr="00033818">
        <w:rPr>
          <w:rFonts w:ascii="Arial" w:hAnsi="Arial" w:cs="Arial"/>
        </w:rPr>
        <w:t xml:space="preserve"> created by a member of care home staff with the training and skills for managing medicines and designated responsibility for medicines in the care home. The new record should be checked for accuracy and signed by a second trained and skilled member of staff before it is first used.</w:t>
      </w:r>
    </w:p>
    <w:p w14:paraId="7C59B203" w14:textId="7378A72B" w:rsidR="00033818" w:rsidRPr="00033818" w:rsidRDefault="00033818" w:rsidP="00033818">
      <w:pPr>
        <w:pStyle w:val="ListParagraph"/>
        <w:numPr>
          <w:ilvl w:val="2"/>
          <w:numId w:val="8"/>
        </w:numPr>
        <w:rPr>
          <w:rFonts w:ascii="Arial" w:hAnsi="Arial" w:cs="Arial"/>
          <w:bCs/>
        </w:rPr>
      </w:pPr>
      <w:r w:rsidRPr="00033818">
        <w:rPr>
          <w:rFonts w:ascii="Arial" w:hAnsi="Arial" w:cs="Arial"/>
        </w:rPr>
        <w:t>For medicines with a separate administration record, care home staff responsible for administering medicines should add a cross reference (for example, 'see warfarin administration record') to the resident's medicines administration record.</w:t>
      </w:r>
    </w:p>
    <w:p w14:paraId="3D410B45" w14:textId="29B764F7" w:rsidR="0089764B" w:rsidRPr="00FE395F" w:rsidRDefault="00FE395F" w:rsidP="0089764B">
      <w:pPr>
        <w:pStyle w:val="ListParagraph"/>
        <w:numPr>
          <w:ilvl w:val="1"/>
          <w:numId w:val="8"/>
        </w:numPr>
        <w:rPr>
          <w:rFonts w:ascii="Arial" w:hAnsi="Arial" w:cs="Arial"/>
          <w:b/>
        </w:rPr>
      </w:pPr>
      <w:r w:rsidRPr="00FE395F">
        <w:rPr>
          <w:rFonts w:ascii="Arial" w:hAnsi="Arial" w:cs="Arial"/>
          <w:b/>
        </w:rPr>
        <w:t>Controlled drugs:</w:t>
      </w:r>
    </w:p>
    <w:p w14:paraId="77AF4468" w14:textId="77777777" w:rsidR="00024107" w:rsidRPr="00024107" w:rsidRDefault="005228BE" w:rsidP="00024107">
      <w:pPr>
        <w:pStyle w:val="ListParagraph"/>
        <w:numPr>
          <w:ilvl w:val="2"/>
          <w:numId w:val="8"/>
        </w:numPr>
        <w:rPr>
          <w:rFonts w:ascii="Arial" w:hAnsi="Arial" w:cs="Arial"/>
          <w:bCs/>
        </w:rPr>
      </w:pPr>
      <w:r w:rsidRPr="0089764B">
        <w:rPr>
          <w:rFonts w:ascii="Arial" w:hAnsi="Arial" w:cs="Arial"/>
        </w:rPr>
        <w:t>Providers of adult care homes must comply with the Misuse of Drugs Act 1971 and associated regulations when storing controlled drugs.</w:t>
      </w:r>
    </w:p>
    <w:p w14:paraId="7ABFD70F" w14:textId="77777777" w:rsidR="00503E8C" w:rsidRPr="00503E8C" w:rsidRDefault="00024107" w:rsidP="0089764B">
      <w:pPr>
        <w:pStyle w:val="ListParagraph"/>
        <w:numPr>
          <w:ilvl w:val="2"/>
          <w:numId w:val="8"/>
        </w:numPr>
        <w:rPr>
          <w:rFonts w:ascii="Arial" w:hAnsi="Arial" w:cs="Arial"/>
          <w:bCs/>
        </w:rPr>
      </w:pPr>
      <w:r>
        <w:rPr>
          <w:rFonts w:ascii="Arial" w:hAnsi="Arial" w:cs="Arial"/>
        </w:rPr>
        <w:t>[</w:t>
      </w:r>
      <w:r w:rsidRPr="00024107">
        <w:rPr>
          <w:rFonts w:ascii="Arial" w:hAnsi="Arial" w:cs="Arial"/>
          <w:highlight w:val="yellow"/>
        </w:rPr>
        <w:t>Edit as appropriate]</w:t>
      </w:r>
      <w:r>
        <w:rPr>
          <w:rFonts w:ascii="Arial" w:hAnsi="Arial" w:cs="Arial"/>
        </w:rPr>
        <w:t xml:space="preserve"> </w:t>
      </w:r>
      <w:r w:rsidR="0089764B" w:rsidRPr="00024107">
        <w:rPr>
          <w:rFonts w:ascii="Arial" w:hAnsi="Arial" w:cs="Arial"/>
        </w:rPr>
        <w:t xml:space="preserve">Care homes with nursing can hold stocks of controlled drugs in schedules 3, 4 and 5 without a </w:t>
      </w:r>
      <w:proofErr w:type="gramStart"/>
      <w:r w:rsidR="0089764B" w:rsidRPr="00024107">
        <w:rPr>
          <w:rFonts w:ascii="Arial" w:hAnsi="Arial" w:cs="Arial"/>
        </w:rPr>
        <w:t>Home</w:t>
      </w:r>
      <w:proofErr w:type="gramEnd"/>
      <w:r w:rsidR="0089764B" w:rsidRPr="00024107">
        <w:rPr>
          <w:rFonts w:ascii="Arial" w:hAnsi="Arial" w:cs="Arial"/>
        </w:rPr>
        <w:t xml:space="preserve"> Office licence.</w:t>
      </w:r>
      <w:r>
        <w:rPr>
          <w:rFonts w:ascii="Arial" w:hAnsi="Arial" w:cs="Arial"/>
        </w:rPr>
        <w:t xml:space="preserve"> A c</w:t>
      </w:r>
      <w:r w:rsidR="0089764B" w:rsidRPr="00024107">
        <w:rPr>
          <w:rFonts w:ascii="Arial" w:hAnsi="Arial" w:cs="Arial"/>
        </w:rPr>
        <w:t>ontrolled drugs licence is needed to hold stocks of controlled drugs in schedule 2 if less than 50% of the care home’s funding comes from public funds or charitable donations.</w:t>
      </w:r>
      <w:r>
        <w:rPr>
          <w:rFonts w:ascii="Arial" w:hAnsi="Arial" w:cs="Arial"/>
        </w:rPr>
        <w:t xml:space="preserve"> </w:t>
      </w:r>
      <w:r w:rsidR="0089764B" w:rsidRPr="00024107">
        <w:rPr>
          <w:rFonts w:ascii="Arial" w:hAnsi="Arial" w:cs="Arial"/>
        </w:rPr>
        <w:t>Care homes without nursing must not hold stocks of controlled drugs and can only hold controlled drugs prescribed and dispensed for an individual person.</w:t>
      </w:r>
    </w:p>
    <w:p w14:paraId="37B0AEEC" w14:textId="77777777" w:rsidR="00503E8C" w:rsidRPr="00503E8C" w:rsidRDefault="00503E8C" w:rsidP="0089764B">
      <w:pPr>
        <w:pStyle w:val="ListParagraph"/>
        <w:numPr>
          <w:ilvl w:val="2"/>
          <w:numId w:val="8"/>
        </w:numPr>
        <w:rPr>
          <w:rFonts w:ascii="Arial" w:hAnsi="Arial" w:cs="Arial"/>
          <w:bCs/>
        </w:rPr>
      </w:pPr>
      <w:r>
        <w:rPr>
          <w:rFonts w:ascii="Arial" w:hAnsi="Arial" w:cs="Arial"/>
          <w:shd w:val="clear" w:color="auto" w:fill="FFFFFF"/>
        </w:rPr>
        <w:t>A</w:t>
      </w:r>
      <w:r w:rsidR="0089764B" w:rsidRPr="00503E8C">
        <w:rPr>
          <w:rFonts w:ascii="Arial" w:hAnsi="Arial" w:cs="Arial"/>
          <w:shd w:val="clear" w:color="auto" w:fill="FFFFFF"/>
        </w:rPr>
        <w:t xml:space="preserve"> running balance of</w:t>
      </w:r>
      <w:r>
        <w:rPr>
          <w:rFonts w:ascii="Arial" w:hAnsi="Arial" w:cs="Arial"/>
          <w:shd w:val="clear" w:color="auto" w:fill="FFFFFF"/>
        </w:rPr>
        <w:t xml:space="preserve"> the</w:t>
      </w:r>
      <w:r w:rsidR="0089764B" w:rsidRPr="00503E8C">
        <w:rPr>
          <w:rFonts w:ascii="Arial" w:hAnsi="Arial" w:cs="Arial"/>
          <w:shd w:val="clear" w:color="auto" w:fill="FFFFFF"/>
        </w:rPr>
        <w:t xml:space="preserve"> stock levels of each controlled drug preparation</w:t>
      </w:r>
      <w:r>
        <w:rPr>
          <w:rFonts w:ascii="Arial" w:hAnsi="Arial" w:cs="Arial"/>
          <w:shd w:val="clear" w:color="auto" w:fill="FFFFFF"/>
        </w:rPr>
        <w:t xml:space="preserve"> should be kept</w:t>
      </w:r>
      <w:r w:rsidR="0089764B" w:rsidRPr="00503E8C">
        <w:rPr>
          <w:rFonts w:ascii="Arial" w:hAnsi="Arial" w:cs="Arial"/>
          <w:shd w:val="clear" w:color="auto" w:fill="FFFFFF"/>
        </w:rPr>
        <w:t>. This makes it much easier to spot and track discrepancies.</w:t>
      </w:r>
    </w:p>
    <w:p w14:paraId="694CD9FB" w14:textId="291C08D9" w:rsidR="00503E8C" w:rsidRPr="00503E8C" w:rsidRDefault="0089764B" w:rsidP="0089764B">
      <w:pPr>
        <w:pStyle w:val="ListParagraph"/>
        <w:numPr>
          <w:ilvl w:val="2"/>
          <w:numId w:val="8"/>
        </w:numPr>
        <w:rPr>
          <w:rFonts w:ascii="Arial" w:hAnsi="Arial" w:cs="Arial"/>
          <w:bCs/>
        </w:rPr>
      </w:pPr>
      <w:r w:rsidRPr="00503E8C">
        <w:rPr>
          <w:rFonts w:ascii="Arial" w:hAnsi="Arial" w:cs="Arial"/>
          <w:shd w:val="clear" w:color="auto" w:fill="FFFFFF"/>
        </w:rPr>
        <w:t xml:space="preserve">For good practice, two staff members should witness and sign when receiving controlled drugs stock, checking stock </w:t>
      </w:r>
      <w:proofErr w:type="gramStart"/>
      <w:r w:rsidRPr="00503E8C">
        <w:rPr>
          <w:rFonts w:ascii="Arial" w:hAnsi="Arial" w:cs="Arial"/>
          <w:shd w:val="clear" w:color="auto" w:fill="FFFFFF"/>
        </w:rPr>
        <w:t>balances</w:t>
      </w:r>
      <w:proofErr w:type="gramEnd"/>
      <w:r w:rsidRPr="00503E8C">
        <w:rPr>
          <w:rFonts w:ascii="Arial" w:hAnsi="Arial" w:cs="Arial"/>
          <w:shd w:val="clear" w:color="auto" w:fill="FFFFFF"/>
        </w:rPr>
        <w:t xml:space="preserve"> and administering controlled drugs </w:t>
      </w:r>
      <w:r w:rsidR="00EB2FDA">
        <w:rPr>
          <w:rFonts w:ascii="Arial" w:hAnsi="Arial" w:cs="Arial"/>
          <w:shd w:val="clear" w:color="auto" w:fill="FFFFFF"/>
        </w:rPr>
        <w:t xml:space="preserve">or </w:t>
      </w:r>
      <w:r w:rsidRPr="00503E8C">
        <w:rPr>
          <w:rFonts w:ascii="Arial" w:hAnsi="Arial" w:cs="Arial"/>
          <w:shd w:val="clear" w:color="auto" w:fill="FFFFFF"/>
        </w:rPr>
        <w:t>disposing of controlled drugs. Both staff members involved in the process should be trained and competent to do so.</w:t>
      </w:r>
    </w:p>
    <w:p w14:paraId="20481557" w14:textId="77777777" w:rsidR="00503E8C" w:rsidRPr="00503E8C" w:rsidRDefault="0089764B" w:rsidP="0089764B">
      <w:pPr>
        <w:pStyle w:val="ListParagraph"/>
        <w:numPr>
          <w:ilvl w:val="2"/>
          <w:numId w:val="8"/>
        </w:numPr>
        <w:rPr>
          <w:rFonts w:ascii="Arial" w:hAnsi="Arial" w:cs="Arial"/>
          <w:bCs/>
        </w:rPr>
      </w:pPr>
      <w:r w:rsidRPr="00503E8C">
        <w:rPr>
          <w:rFonts w:ascii="Arial" w:hAnsi="Arial" w:cs="Arial"/>
        </w:rPr>
        <w:t xml:space="preserve">Appropriate records should be made of controlled drugs that have been administered to residents. The care home </w:t>
      </w:r>
      <w:proofErr w:type="gramStart"/>
      <w:r w:rsidRPr="00503E8C">
        <w:rPr>
          <w:rFonts w:ascii="Arial" w:hAnsi="Arial" w:cs="Arial"/>
        </w:rPr>
        <w:t>staff</w:t>
      </w:r>
      <w:proofErr w:type="gramEnd"/>
      <w:r w:rsidRPr="00503E8C">
        <w:rPr>
          <w:rFonts w:ascii="Arial" w:hAnsi="Arial" w:cs="Arial"/>
        </w:rPr>
        <w:t xml:space="preserve"> responsible for administering the controlled drug and a trained witness should sign the controlled drugs register. The staff member administering the controlled drug should also sign the medicines administration record.</w:t>
      </w:r>
    </w:p>
    <w:p w14:paraId="196888E4" w14:textId="77777777" w:rsidR="008100E4" w:rsidRPr="008100E4" w:rsidRDefault="0089764B" w:rsidP="008100E4">
      <w:pPr>
        <w:pStyle w:val="ListParagraph"/>
        <w:numPr>
          <w:ilvl w:val="2"/>
          <w:numId w:val="8"/>
        </w:numPr>
        <w:rPr>
          <w:rFonts w:ascii="Arial" w:hAnsi="Arial" w:cs="Arial"/>
          <w:bCs/>
        </w:rPr>
      </w:pPr>
      <w:r w:rsidRPr="00503E8C">
        <w:rPr>
          <w:rFonts w:ascii="Arial" w:hAnsi="Arial" w:cs="Arial"/>
          <w:shd w:val="clear" w:color="auto" w:fill="FFFFFF"/>
        </w:rPr>
        <w:t>Detailed records should be kept when administering topical controlled drugs, for example, patches. These records should include the site of application and the frequency of rotation of the site.</w:t>
      </w:r>
    </w:p>
    <w:p w14:paraId="50E99683" w14:textId="176BEE30" w:rsidR="003B0F67" w:rsidRPr="008100E4" w:rsidRDefault="0089764B" w:rsidP="008100E4">
      <w:pPr>
        <w:pStyle w:val="ListParagraph"/>
        <w:numPr>
          <w:ilvl w:val="2"/>
          <w:numId w:val="8"/>
        </w:numPr>
        <w:rPr>
          <w:rFonts w:ascii="Arial" w:hAnsi="Arial" w:cs="Arial"/>
          <w:bCs/>
        </w:rPr>
      </w:pPr>
      <w:r w:rsidRPr="008100E4">
        <w:rPr>
          <w:rFonts w:ascii="Arial" w:hAnsi="Arial" w:cs="Arial"/>
        </w:rPr>
        <w:t>Any movement of a schedule 2 controlled drug must be recorded in a controlled drugs register, which must</w:t>
      </w:r>
      <w:r w:rsidR="00842DBF" w:rsidRPr="008100E4">
        <w:rPr>
          <w:rFonts w:ascii="Arial" w:hAnsi="Arial" w:cs="Arial"/>
        </w:rPr>
        <w:t xml:space="preserve"> b</w:t>
      </w:r>
      <w:r w:rsidRPr="008100E4">
        <w:rPr>
          <w:rFonts w:ascii="Arial" w:hAnsi="Arial" w:cs="Arial"/>
        </w:rPr>
        <w:t>e bound (this may be in the form of a separate bound booklet for each preparation)</w:t>
      </w:r>
      <w:r w:rsidR="00842DBF" w:rsidRPr="008100E4">
        <w:rPr>
          <w:rFonts w:ascii="Arial" w:hAnsi="Arial" w:cs="Arial"/>
        </w:rPr>
        <w:t>, h</w:t>
      </w:r>
      <w:r w:rsidRPr="008100E4">
        <w:rPr>
          <w:rFonts w:ascii="Arial" w:hAnsi="Arial" w:cs="Arial"/>
        </w:rPr>
        <w:t>ave separate sections for each class of controlled drugs</w:t>
      </w:r>
      <w:r w:rsidR="00917288">
        <w:rPr>
          <w:rFonts w:ascii="Arial" w:hAnsi="Arial" w:cs="Arial"/>
        </w:rPr>
        <w:t xml:space="preserve"> and</w:t>
      </w:r>
      <w:r w:rsidRPr="008100E4">
        <w:rPr>
          <w:rFonts w:ascii="Arial" w:hAnsi="Arial" w:cs="Arial"/>
        </w:rPr>
        <w:t xml:space="preserve"> within this each formulation and strength should be recorded on a separate page</w:t>
      </w:r>
      <w:r w:rsidR="00842DBF" w:rsidRPr="008100E4">
        <w:rPr>
          <w:rFonts w:ascii="Arial" w:hAnsi="Arial" w:cs="Arial"/>
        </w:rPr>
        <w:t xml:space="preserve"> and h</w:t>
      </w:r>
      <w:r w:rsidRPr="008100E4">
        <w:rPr>
          <w:rFonts w:ascii="Arial" w:hAnsi="Arial" w:cs="Arial"/>
        </w:rPr>
        <w:t>ave the name, form and strength of the drug specified at the top of each page.</w:t>
      </w:r>
    </w:p>
    <w:p w14:paraId="559AB3CF" w14:textId="6252A331" w:rsidR="00553B0C" w:rsidRPr="00553B0C" w:rsidRDefault="008100E4" w:rsidP="00553B0C">
      <w:pPr>
        <w:pStyle w:val="ListParagraph"/>
        <w:numPr>
          <w:ilvl w:val="2"/>
          <w:numId w:val="8"/>
        </w:numPr>
        <w:rPr>
          <w:rFonts w:ascii="Arial" w:hAnsi="Arial" w:cs="Arial"/>
          <w:bCs/>
        </w:rPr>
      </w:pPr>
      <w:r>
        <w:rPr>
          <w:rFonts w:ascii="Arial" w:hAnsi="Arial" w:cs="Arial"/>
        </w:rPr>
        <w:t>An entry in the controlled drugs register should be witnessed by a second suitably trained and competent member of staff.</w:t>
      </w:r>
    </w:p>
    <w:p w14:paraId="2EDA5AA2" w14:textId="449C9F31" w:rsidR="008100E4" w:rsidRDefault="008100E4" w:rsidP="008100E4">
      <w:pPr>
        <w:pStyle w:val="ListParagraph"/>
        <w:numPr>
          <w:ilvl w:val="2"/>
          <w:numId w:val="8"/>
        </w:numPr>
        <w:rPr>
          <w:rFonts w:ascii="Arial" w:hAnsi="Arial" w:cs="Arial"/>
          <w:bCs/>
        </w:rPr>
      </w:pPr>
      <w:r w:rsidRPr="008100E4">
        <w:rPr>
          <w:rFonts w:ascii="Arial" w:hAnsi="Arial" w:cs="Arial"/>
          <w:bCs/>
        </w:rPr>
        <w:t>C</w:t>
      </w:r>
      <w:r>
        <w:rPr>
          <w:rFonts w:ascii="Arial" w:hAnsi="Arial" w:cs="Arial"/>
          <w:bCs/>
        </w:rPr>
        <w:t>ontrolled drugs</w:t>
      </w:r>
      <w:r w:rsidRPr="008100E4">
        <w:rPr>
          <w:rFonts w:ascii="Arial" w:hAnsi="Arial" w:cs="Arial"/>
          <w:bCs/>
        </w:rPr>
        <w:t xml:space="preserve"> should be delivered separate</w:t>
      </w:r>
      <w:r w:rsidR="00917288">
        <w:rPr>
          <w:rFonts w:ascii="Arial" w:hAnsi="Arial" w:cs="Arial"/>
          <w:bCs/>
        </w:rPr>
        <w:t>ly</w:t>
      </w:r>
      <w:r w:rsidRPr="008100E4">
        <w:rPr>
          <w:rFonts w:ascii="Arial" w:hAnsi="Arial" w:cs="Arial"/>
          <w:bCs/>
        </w:rPr>
        <w:t xml:space="preserve"> to the main delivery of medicines </w:t>
      </w:r>
      <w:r>
        <w:rPr>
          <w:rFonts w:ascii="Arial" w:hAnsi="Arial" w:cs="Arial"/>
          <w:bCs/>
        </w:rPr>
        <w:t xml:space="preserve">from the pharmacy or dispensing doctor </w:t>
      </w:r>
      <w:r w:rsidRPr="008100E4">
        <w:rPr>
          <w:rFonts w:ascii="Arial" w:hAnsi="Arial" w:cs="Arial"/>
          <w:bCs/>
        </w:rPr>
        <w:t>and</w:t>
      </w:r>
      <w:r>
        <w:rPr>
          <w:rFonts w:ascii="Arial" w:hAnsi="Arial" w:cs="Arial"/>
          <w:bCs/>
        </w:rPr>
        <w:t xml:space="preserve"> </w:t>
      </w:r>
      <w:r w:rsidRPr="008100E4">
        <w:rPr>
          <w:rFonts w:ascii="Arial" w:hAnsi="Arial" w:cs="Arial"/>
          <w:bCs/>
        </w:rPr>
        <w:t>the package clearly marked that it contains a</w:t>
      </w:r>
      <w:r>
        <w:rPr>
          <w:rFonts w:ascii="Arial" w:hAnsi="Arial" w:cs="Arial"/>
          <w:bCs/>
        </w:rPr>
        <w:t xml:space="preserve"> controlled drug.</w:t>
      </w:r>
    </w:p>
    <w:p w14:paraId="0911B2C8" w14:textId="7115E8A9" w:rsidR="008100E4" w:rsidRDefault="008100E4" w:rsidP="008100E4">
      <w:pPr>
        <w:pStyle w:val="ListParagraph"/>
        <w:numPr>
          <w:ilvl w:val="2"/>
          <w:numId w:val="8"/>
        </w:numPr>
        <w:rPr>
          <w:rFonts w:ascii="Arial" w:hAnsi="Arial" w:cs="Arial"/>
          <w:bCs/>
        </w:rPr>
      </w:pPr>
      <w:r w:rsidRPr="008100E4">
        <w:rPr>
          <w:rFonts w:ascii="Arial" w:hAnsi="Arial" w:cs="Arial"/>
          <w:bCs/>
        </w:rPr>
        <w:t xml:space="preserve">If the </w:t>
      </w:r>
      <w:r>
        <w:rPr>
          <w:rFonts w:ascii="Arial" w:hAnsi="Arial" w:cs="Arial"/>
          <w:bCs/>
        </w:rPr>
        <w:t xml:space="preserve">controlled drug </w:t>
      </w:r>
      <w:r w:rsidRPr="008100E4">
        <w:rPr>
          <w:rFonts w:ascii="Arial" w:hAnsi="Arial" w:cs="Arial"/>
          <w:bCs/>
        </w:rPr>
        <w:t>is collected by a member of the care home staff from the pharmacy or dispensing doctor,</w:t>
      </w:r>
      <w:r>
        <w:rPr>
          <w:rFonts w:ascii="Arial" w:hAnsi="Arial" w:cs="Arial"/>
          <w:bCs/>
        </w:rPr>
        <w:t xml:space="preserve"> </w:t>
      </w:r>
      <w:r w:rsidRPr="008100E4">
        <w:rPr>
          <w:rFonts w:ascii="Arial" w:hAnsi="Arial" w:cs="Arial"/>
          <w:bCs/>
        </w:rPr>
        <w:t>there should be a procedure in place that provides an audit trail. It is good practice for the person</w:t>
      </w:r>
      <w:r>
        <w:rPr>
          <w:rFonts w:ascii="Arial" w:hAnsi="Arial" w:cs="Arial"/>
          <w:bCs/>
        </w:rPr>
        <w:t xml:space="preserve"> </w:t>
      </w:r>
      <w:r w:rsidRPr="008100E4">
        <w:rPr>
          <w:rFonts w:ascii="Arial" w:hAnsi="Arial" w:cs="Arial"/>
          <w:bCs/>
        </w:rPr>
        <w:t xml:space="preserve">collecting a schedule 2 or 3 </w:t>
      </w:r>
      <w:r w:rsidR="0065155C">
        <w:rPr>
          <w:rFonts w:ascii="Arial" w:hAnsi="Arial" w:cs="Arial"/>
        </w:rPr>
        <w:t>controlled drug</w:t>
      </w:r>
      <w:r w:rsidRPr="008100E4">
        <w:rPr>
          <w:rFonts w:ascii="Arial" w:hAnsi="Arial" w:cs="Arial"/>
          <w:bCs/>
        </w:rPr>
        <w:t xml:space="preserve"> from the community pharmacy/dispensary to be asked to sign for</w:t>
      </w:r>
      <w:r>
        <w:rPr>
          <w:rFonts w:ascii="Arial" w:hAnsi="Arial" w:cs="Arial"/>
          <w:bCs/>
        </w:rPr>
        <w:t xml:space="preserve"> </w:t>
      </w:r>
      <w:r w:rsidR="0065155C">
        <w:rPr>
          <w:rFonts w:ascii="Arial" w:hAnsi="Arial" w:cs="Arial"/>
          <w:bCs/>
        </w:rPr>
        <w:t>t</w:t>
      </w:r>
      <w:r w:rsidRPr="008100E4">
        <w:rPr>
          <w:rFonts w:ascii="Arial" w:hAnsi="Arial" w:cs="Arial"/>
          <w:bCs/>
        </w:rPr>
        <w:t xml:space="preserve">he </w:t>
      </w:r>
      <w:r w:rsidR="0065155C">
        <w:rPr>
          <w:rFonts w:ascii="Arial" w:hAnsi="Arial" w:cs="Arial"/>
        </w:rPr>
        <w:t>controlled drug</w:t>
      </w:r>
      <w:r w:rsidRPr="008100E4">
        <w:rPr>
          <w:rFonts w:ascii="Arial" w:hAnsi="Arial" w:cs="Arial"/>
          <w:bCs/>
        </w:rPr>
        <w:t xml:space="preserve"> (there is a space on the back of the prescription</w:t>
      </w:r>
      <w:proofErr w:type="gramStart"/>
      <w:r w:rsidRPr="008100E4">
        <w:rPr>
          <w:rFonts w:ascii="Arial" w:hAnsi="Arial" w:cs="Arial"/>
          <w:bCs/>
        </w:rPr>
        <w:t>)</w:t>
      </w:r>
      <w:proofErr w:type="gramEnd"/>
      <w:r w:rsidRPr="008100E4">
        <w:rPr>
          <w:rFonts w:ascii="Arial" w:hAnsi="Arial" w:cs="Arial"/>
          <w:bCs/>
        </w:rPr>
        <w:t xml:space="preserve"> and they may be asked for proof of identity.</w:t>
      </w:r>
    </w:p>
    <w:p w14:paraId="09D28F56" w14:textId="04CE765C" w:rsidR="008100E4" w:rsidRPr="008100E4" w:rsidRDefault="008100E4" w:rsidP="008100E4">
      <w:pPr>
        <w:pStyle w:val="ListParagraph"/>
        <w:numPr>
          <w:ilvl w:val="2"/>
          <w:numId w:val="8"/>
        </w:numPr>
        <w:rPr>
          <w:rFonts w:ascii="Arial" w:hAnsi="Arial" w:cs="Arial"/>
          <w:bCs/>
        </w:rPr>
      </w:pPr>
      <w:r w:rsidRPr="008100E4">
        <w:rPr>
          <w:rFonts w:ascii="Arial" w:hAnsi="Arial" w:cs="Arial"/>
        </w:rPr>
        <w:t>When receiving a controlled drug, the product should be checked against the label (where it is practicable this check should be conducted with a witness), including the drug name and formulation (</w:t>
      </w:r>
      <w:proofErr w:type="gramStart"/>
      <w:r w:rsidRPr="008100E4">
        <w:rPr>
          <w:rFonts w:ascii="Arial" w:hAnsi="Arial" w:cs="Arial"/>
        </w:rPr>
        <w:t>e</w:t>
      </w:r>
      <w:r w:rsidR="002B6191">
        <w:rPr>
          <w:rFonts w:ascii="Arial" w:hAnsi="Arial" w:cs="Arial"/>
        </w:rPr>
        <w:t>.</w:t>
      </w:r>
      <w:r w:rsidRPr="008100E4">
        <w:rPr>
          <w:rFonts w:ascii="Arial" w:hAnsi="Arial" w:cs="Arial"/>
        </w:rPr>
        <w:t>g</w:t>
      </w:r>
      <w:r w:rsidR="002B6191">
        <w:rPr>
          <w:rFonts w:ascii="Arial" w:hAnsi="Arial" w:cs="Arial"/>
        </w:rPr>
        <w:t>.</w:t>
      </w:r>
      <w:proofErr w:type="gramEnd"/>
      <w:r w:rsidRPr="008100E4">
        <w:rPr>
          <w:rFonts w:ascii="Arial" w:hAnsi="Arial" w:cs="Arial"/>
        </w:rPr>
        <w:t xml:space="preserve"> tablets, capsules, ampoules, patches), quantity (although it is not expected that liquids are measured) and the strength. The expiry date should also be checked. </w:t>
      </w:r>
    </w:p>
    <w:p w14:paraId="054B728F" w14:textId="5ECC5B98" w:rsidR="00555BCD" w:rsidRPr="00803121" w:rsidRDefault="008100E4" w:rsidP="00DE1045">
      <w:pPr>
        <w:pStyle w:val="ListParagraph"/>
        <w:numPr>
          <w:ilvl w:val="2"/>
          <w:numId w:val="8"/>
        </w:numPr>
        <w:rPr>
          <w:rFonts w:ascii="Arial" w:hAnsi="Arial" w:cs="Arial"/>
          <w:bCs/>
        </w:rPr>
      </w:pPr>
      <w:r w:rsidRPr="008100E4">
        <w:rPr>
          <w:rFonts w:ascii="Arial" w:hAnsi="Arial" w:cs="Arial"/>
        </w:rPr>
        <w:t xml:space="preserve">It is important that staff know which medicines </w:t>
      </w:r>
      <w:proofErr w:type="gramStart"/>
      <w:r w:rsidRPr="008100E4">
        <w:rPr>
          <w:rFonts w:ascii="Arial" w:hAnsi="Arial" w:cs="Arial"/>
        </w:rPr>
        <w:t xml:space="preserve">are </w:t>
      </w:r>
      <w:r w:rsidR="0065155C">
        <w:rPr>
          <w:rFonts w:ascii="Arial" w:hAnsi="Arial" w:cs="Arial"/>
        </w:rPr>
        <w:t>controlled drugs</w:t>
      </w:r>
      <w:proofErr w:type="gramEnd"/>
      <w:r w:rsidRPr="008100E4">
        <w:rPr>
          <w:rFonts w:ascii="Arial" w:hAnsi="Arial" w:cs="Arial"/>
        </w:rPr>
        <w:t xml:space="preserve"> to ensure that they adhere to the safe keeping and recording requirements.</w:t>
      </w:r>
    </w:p>
    <w:p w14:paraId="02CA3762" w14:textId="7348FF23" w:rsidR="00DE1045" w:rsidRDefault="00803121" w:rsidP="00803121">
      <w:pPr>
        <w:pStyle w:val="ListParagraph"/>
        <w:numPr>
          <w:ilvl w:val="2"/>
          <w:numId w:val="8"/>
        </w:numPr>
        <w:rPr>
          <w:rFonts w:ascii="Arial" w:hAnsi="Arial" w:cs="Arial"/>
          <w:bCs/>
        </w:rPr>
      </w:pPr>
      <w:r w:rsidRPr="00803121">
        <w:rPr>
          <w:rFonts w:ascii="Arial" w:hAnsi="Arial" w:cs="Arial"/>
          <w:bCs/>
        </w:rPr>
        <w:t xml:space="preserve">The </w:t>
      </w:r>
      <w:r>
        <w:rPr>
          <w:rFonts w:ascii="Arial" w:hAnsi="Arial" w:cs="Arial"/>
          <w:bCs/>
        </w:rPr>
        <w:t xml:space="preserve">controlled drugs </w:t>
      </w:r>
      <w:r w:rsidRPr="00803121">
        <w:rPr>
          <w:rFonts w:ascii="Arial" w:hAnsi="Arial" w:cs="Arial"/>
          <w:bCs/>
        </w:rPr>
        <w:t>safe or cabinet must comply with the requirements specified in the Safe Custody</w:t>
      </w:r>
      <w:r>
        <w:rPr>
          <w:rFonts w:ascii="Arial" w:hAnsi="Arial" w:cs="Arial"/>
          <w:bCs/>
        </w:rPr>
        <w:t xml:space="preserve"> </w:t>
      </w:r>
      <w:r w:rsidRPr="00803121">
        <w:rPr>
          <w:rFonts w:ascii="Arial" w:hAnsi="Arial" w:cs="Arial"/>
          <w:bCs/>
        </w:rPr>
        <w:t>Regulations</w:t>
      </w:r>
      <w:r w:rsidR="003B72E5">
        <w:rPr>
          <w:rFonts w:ascii="Arial" w:hAnsi="Arial" w:cs="Arial"/>
          <w:bCs/>
        </w:rPr>
        <w:t xml:space="preserve"> and be locked whenever it is not being accessed</w:t>
      </w:r>
      <w:r>
        <w:rPr>
          <w:rFonts w:ascii="Arial" w:hAnsi="Arial" w:cs="Arial"/>
          <w:bCs/>
        </w:rPr>
        <w:t xml:space="preserve">. It should </w:t>
      </w:r>
      <w:r w:rsidRPr="00803121">
        <w:rPr>
          <w:rFonts w:ascii="Arial" w:hAnsi="Arial" w:cs="Arial"/>
          <w:bCs/>
        </w:rPr>
        <w:t xml:space="preserve">only be used for the storage of </w:t>
      </w:r>
      <w:r>
        <w:rPr>
          <w:rFonts w:ascii="Arial" w:hAnsi="Arial" w:cs="Arial"/>
          <w:bCs/>
        </w:rPr>
        <w:t>controlled drugs and n</w:t>
      </w:r>
      <w:r w:rsidRPr="00803121">
        <w:rPr>
          <w:rFonts w:ascii="Arial" w:hAnsi="Arial" w:cs="Arial"/>
          <w:bCs/>
        </w:rPr>
        <w:t>o other items such as money should</w:t>
      </w:r>
      <w:r>
        <w:rPr>
          <w:rFonts w:ascii="Arial" w:hAnsi="Arial" w:cs="Arial"/>
          <w:bCs/>
        </w:rPr>
        <w:t xml:space="preserve"> </w:t>
      </w:r>
      <w:r w:rsidRPr="00803121">
        <w:rPr>
          <w:rFonts w:ascii="Arial" w:hAnsi="Arial" w:cs="Arial"/>
          <w:bCs/>
        </w:rPr>
        <w:t>be placed there.</w:t>
      </w:r>
    </w:p>
    <w:p w14:paraId="24183E2B" w14:textId="72A95E8C" w:rsidR="00803121" w:rsidRDefault="00553B0C" w:rsidP="00553B0C">
      <w:pPr>
        <w:pStyle w:val="ListParagraph"/>
        <w:numPr>
          <w:ilvl w:val="2"/>
          <w:numId w:val="8"/>
        </w:numPr>
        <w:rPr>
          <w:rFonts w:ascii="Arial" w:hAnsi="Arial" w:cs="Arial"/>
          <w:bCs/>
        </w:rPr>
      </w:pPr>
      <w:r w:rsidRPr="00553B0C">
        <w:rPr>
          <w:rFonts w:ascii="Arial" w:hAnsi="Arial" w:cs="Arial"/>
          <w:bCs/>
        </w:rPr>
        <w:t xml:space="preserve">Access to the </w:t>
      </w:r>
      <w:r>
        <w:rPr>
          <w:rFonts w:ascii="Arial" w:hAnsi="Arial" w:cs="Arial"/>
          <w:bCs/>
        </w:rPr>
        <w:t>controlled drugs safe or</w:t>
      </w:r>
      <w:r w:rsidRPr="00553B0C">
        <w:rPr>
          <w:rFonts w:ascii="Arial" w:hAnsi="Arial" w:cs="Arial"/>
          <w:bCs/>
        </w:rPr>
        <w:t xml:space="preserve"> cabinet should be restricted. The keys should be kept under the control of a</w:t>
      </w:r>
      <w:r>
        <w:rPr>
          <w:rFonts w:ascii="Arial" w:hAnsi="Arial" w:cs="Arial"/>
          <w:bCs/>
        </w:rPr>
        <w:t xml:space="preserve"> </w:t>
      </w:r>
      <w:r w:rsidRPr="00553B0C">
        <w:rPr>
          <w:rFonts w:ascii="Arial" w:hAnsi="Arial" w:cs="Arial"/>
          <w:bCs/>
        </w:rPr>
        <w:t>designated person and there should be a clear audit trail of the holders of the key</w:t>
      </w:r>
      <w:r w:rsidR="0011762D">
        <w:rPr>
          <w:rFonts w:ascii="Arial" w:hAnsi="Arial" w:cs="Arial"/>
          <w:bCs/>
        </w:rPr>
        <w:t>s</w:t>
      </w:r>
      <w:r w:rsidRPr="00553B0C">
        <w:rPr>
          <w:rFonts w:ascii="Arial" w:hAnsi="Arial" w:cs="Arial"/>
          <w:bCs/>
        </w:rPr>
        <w:t>.</w:t>
      </w:r>
    </w:p>
    <w:p w14:paraId="37EE3DFD" w14:textId="3CD3E42B" w:rsidR="00553B0C" w:rsidRDefault="00553B0C" w:rsidP="00553B0C">
      <w:pPr>
        <w:pStyle w:val="ListParagraph"/>
        <w:numPr>
          <w:ilvl w:val="2"/>
          <w:numId w:val="8"/>
        </w:numPr>
        <w:rPr>
          <w:rFonts w:ascii="Arial" w:hAnsi="Arial" w:cs="Arial"/>
          <w:bCs/>
        </w:rPr>
      </w:pPr>
      <w:r w:rsidRPr="00553B0C">
        <w:rPr>
          <w:rFonts w:ascii="Arial" w:hAnsi="Arial" w:cs="Arial"/>
        </w:rPr>
        <w:t>[</w:t>
      </w:r>
      <w:r w:rsidRPr="00553B0C">
        <w:rPr>
          <w:rFonts w:ascii="Arial" w:hAnsi="Arial" w:cs="Arial"/>
          <w:highlight w:val="yellow"/>
        </w:rPr>
        <w:t>Delete as appropriate]</w:t>
      </w:r>
      <w:r w:rsidRPr="00553B0C">
        <w:rPr>
          <w:rFonts w:ascii="Arial" w:hAnsi="Arial" w:cs="Arial"/>
        </w:rPr>
        <w:t xml:space="preserve"> For care homes without nursing care, c</w:t>
      </w:r>
      <w:r w:rsidRPr="00553B0C">
        <w:rPr>
          <w:rFonts w:ascii="Arial" w:hAnsi="Arial" w:cs="Arial"/>
          <w:bCs/>
        </w:rPr>
        <w:t>ontrolled drugs requiring disposal should be returned to the relevant pharmacist or dispensing doctor at the earliest opportunity for appropriate destruction. The formulations and quantities of controlled drugs returned should be recorded and the pharmacy staff/dispensing doctor should be asked to sign for them on receipt. Relevant details of the transfer</w:t>
      </w:r>
      <w:r>
        <w:rPr>
          <w:rFonts w:ascii="Arial" w:hAnsi="Arial" w:cs="Arial"/>
          <w:bCs/>
        </w:rPr>
        <w:t xml:space="preserve"> for </w:t>
      </w:r>
      <w:r w:rsidRPr="00553B0C">
        <w:rPr>
          <w:rFonts w:ascii="Arial" w:hAnsi="Arial" w:cs="Arial"/>
          <w:bCs/>
        </w:rPr>
        <w:t xml:space="preserve">disposal should be entered into the </w:t>
      </w:r>
      <w:r>
        <w:rPr>
          <w:rFonts w:ascii="Arial" w:hAnsi="Arial" w:cs="Arial"/>
          <w:bCs/>
        </w:rPr>
        <w:t xml:space="preserve">controlled drugs </w:t>
      </w:r>
      <w:r w:rsidRPr="00553B0C">
        <w:rPr>
          <w:rFonts w:ascii="Arial" w:hAnsi="Arial" w:cs="Arial"/>
          <w:bCs/>
        </w:rPr>
        <w:t xml:space="preserve">register and signed by </w:t>
      </w:r>
      <w:r>
        <w:rPr>
          <w:rFonts w:ascii="Arial" w:hAnsi="Arial" w:cs="Arial"/>
          <w:bCs/>
        </w:rPr>
        <w:t>the</w:t>
      </w:r>
      <w:r w:rsidRPr="00553B0C">
        <w:rPr>
          <w:rFonts w:ascii="Arial" w:hAnsi="Arial" w:cs="Arial"/>
          <w:bCs/>
        </w:rPr>
        <w:t xml:space="preserve"> trained and competent</w:t>
      </w:r>
      <w:r>
        <w:rPr>
          <w:rFonts w:ascii="Arial" w:hAnsi="Arial" w:cs="Arial"/>
          <w:bCs/>
        </w:rPr>
        <w:t xml:space="preserve"> </w:t>
      </w:r>
      <w:r w:rsidRPr="00553B0C">
        <w:rPr>
          <w:rFonts w:ascii="Arial" w:hAnsi="Arial" w:cs="Arial"/>
          <w:bCs/>
        </w:rPr>
        <w:t>member of staff</w:t>
      </w:r>
      <w:r>
        <w:rPr>
          <w:rFonts w:ascii="Arial" w:hAnsi="Arial" w:cs="Arial"/>
          <w:bCs/>
        </w:rPr>
        <w:t xml:space="preserve"> responsible.</w:t>
      </w:r>
    </w:p>
    <w:p w14:paraId="29B5008F" w14:textId="142AD27A" w:rsidR="00553B0C" w:rsidRDefault="00553B0C" w:rsidP="00553B0C">
      <w:pPr>
        <w:pStyle w:val="ListParagraph"/>
        <w:numPr>
          <w:ilvl w:val="2"/>
          <w:numId w:val="8"/>
        </w:numPr>
        <w:rPr>
          <w:rFonts w:ascii="Arial" w:hAnsi="Arial" w:cs="Arial"/>
        </w:rPr>
      </w:pPr>
      <w:r w:rsidRPr="00553B0C">
        <w:rPr>
          <w:rFonts w:ascii="Arial" w:hAnsi="Arial" w:cs="Arial"/>
        </w:rPr>
        <w:t>[</w:t>
      </w:r>
      <w:r w:rsidRPr="00553B0C">
        <w:rPr>
          <w:rFonts w:ascii="Arial" w:hAnsi="Arial" w:cs="Arial"/>
          <w:highlight w:val="yellow"/>
        </w:rPr>
        <w:t>Delete as appropriate]</w:t>
      </w:r>
      <w:r>
        <w:rPr>
          <w:rFonts w:ascii="Arial" w:hAnsi="Arial" w:cs="Arial"/>
        </w:rPr>
        <w:t xml:space="preserve"> For care homes with nursing, </w:t>
      </w:r>
      <w:r w:rsidRPr="00553B0C">
        <w:rPr>
          <w:rFonts w:ascii="Arial" w:hAnsi="Arial" w:cs="Arial"/>
          <w:highlight w:val="yellow"/>
        </w:rPr>
        <w:t>[insert details of the licensed waste disposal company and associated process]</w:t>
      </w:r>
      <w:r w:rsidRPr="00553B0C">
        <w:rPr>
          <w:rFonts w:ascii="Arial" w:hAnsi="Arial" w:cs="Arial"/>
        </w:rPr>
        <w:t>. For ‘stock’ controlled drugs, a registered nurse and an authorised witness for destruction should sign the controlled drugs register. For controlled drugs supplied to individual residents, a registered nurse and a suitably trained witness should sign the controlled drugs register. A record of the waste transfer note needs to be made by the appropriate nursing care home staff.</w:t>
      </w:r>
    </w:p>
    <w:p w14:paraId="49D95DC6" w14:textId="08EC6B9C" w:rsidR="00553B0C" w:rsidRDefault="00553B0C" w:rsidP="00553B0C">
      <w:pPr>
        <w:pStyle w:val="ListParagraph"/>
        <w:numPr>
          <w:ilvl w:val="2"/>
          <w:numId w:val="8"/>
        </w:numPr>
        <w:rPr>
          <w:rFonts w:ascii="Arial" w:hAnsi="Arial" w:cs="Arial"/>
        </w:rPr>
      </w:pPr>
      <w:r w:rsidRPr="009E66AE">
        <w:rPr>
          <w:rFonts w:ascii="Arial" w:hAnsi="Arial" w:cs="Arial"/>
        </w:rPr>
        <w:t xml:space="preserve">If a discrepancy is identified between what is expected and the supply received then the stock </w:t>
      </w:r>
      <w:r w:rsidR="00EC7221">
        <w:rPr>
          <w:rFonts w:ascii="Arial" w:hAnsi="Arial" w:cs="Arial"/>
        </w:rPr>
        <w:t xml:space="preserve">including </w:t>
      </w:r>
      <w:r w:rsidR="00E81ADB">
        <w:rPr>
          <w:rFonts w:ascii="Arial" w:hAnsi="Arial" w:cs="Arial"/>
        </w:rPr>
        <w:t xml:space="preserve">name, formulation and </w:t>
      </w:r>
      <w:r w:rsidR="002E2AE6">
        <w:rPr>
          <w:rFonts w:ascii="Arial" w:hAnsi="Arial" w:cs="Arial"/>
        </w:rPr>
        <w:t>quantity</w:t>
      </w:r>
      <w:r w:rsidR="00333236">
        <w:rPr>
          <w:rFonts w:ascii="Arial" w:hAnsi="Arial" w:cs="Arial"/>
        </w:rPr>
        <w:t xml:space="preserve"> </w:t>
      </w:r>
      <w:r w:rsidRPr="009E66AE">
        <w:rPr>
          <w:rFonts w:ascii="Arial" w:hAnsi="Arial" w:cs="Arial"/>
        </w:rPr>
        <w:t xml:space="preserve">should be entered into the controlled drugs register indicating what was obtained, not what was requested. The supplier should be contacted as soon as possible to investigate and resolve the discrepancy. </w:t>
      </w:r>
      <w:r w:rsidR="009E66AE" w:rsidRPr="009E66AE">
        <w:rPr>
          <w:rFonts w:ascii="Arial" w:hAnsi="Arial" w:cs="Arial"/>
        </w:rPr>
        <w:t>The controlled drug should be stored</w:t>
      </w:r>
      <w:r w:rsidRPr="009E66AE">
        <w:rPr>
          <w:rFonts w:ascii="Arial" w:hAnsi="Arial" w:cs="Arial"/>
        </w:rPr>
        <w:t xml:space="preserve"> separately in the </w:t>
      </w:r>
      <w:r w:rsidR="0065155C">
        <w:rPr>
          <w:rFonts w:ascii="Arial" w:hAnsi="Arial" w:cs="Arial"/>
        </w:rPr>
        <w:t>controlled drugs</w:t>
      </w:r>
      <w:r w:rsidRPr="009E66AE">
        <w:rPr>
          <w:rFonts w:ascii="Arial" w:hAnsi="Arial" w:cs="Arial"/>
        </w:rPr>
        <w:t xml:space="preserve"> cabinet awaiting collection</w:t>
      </w:r>
      <w:r w:rsidR="00504455">
        <w:rPr>
          <w:rFonts w:ascii="Arial" w:hAnsi="Arial" w:cs="Arial"/>
        </w:rPr>
        <w:t xml:space="preserve"> if an incorrect product was supplied</w:t>
      </w:r>
      <w:r w:rsidRPr="009E66AE">
        <w:rPr>
          <w:rFonts w:ascii="Arial" w:hAnsi="Arial" w:cs="Arial"/>
        </w:rPr>
        <w:t>.</w:t>
      </w:r>
      <w:r w:rsidR="009E66AE" w:rsidRPr="009E66AE">
        <w:rPr>
          <w:rFonts w:ascii="Arial" w:hAnsi="Arial" w:cs="Arial"/>
        </w:rPr>
        <w:t xml:space="preserve"> It should be a</w:t>
      </w:r>
      <w:r w:rsidRPr="009E66AE">
        <w:rPr>
          <w:rFonts w:ascii="Arial" w:hAnsi="Arial" w:cs="Arial"/>
        </w:rPr>
        <w:t>rrang</w:t>
      </w:r>
      <w:r w:rsidR="009E66AE" w:rsidRPr="009E66AE">
        <w:rPr>
          <w:rFonts w:ascii="Arial" w:hAnsi="Arial" w:cs="Arial"/>
        </w:rPr>
        <w:t>ed f</w:t>
      </w:r>
      <w:r w:rsidRPr="009E66AE">
        <w:rPr>
          <w:rFonts w:ascii="Arial" w:hAnsi="Arial" w:cs="Arial"/>
        </w:rPr>
        <w:t>or the supplier to pick up the incorrect</w:t>
      </w:r>
      <w:r w:rsidR="009E66AE" w:rsidRPr="009E66AE">
        <w:rPr>
          <w:rFonts w:ascii="Arial" w:hAnsi="Arial" w:cs="Arial"/>
        </w:rPr>
        <w:t xml:space="preserve"> controlled drug and w</w:t>
      </w:r>
      <w:r w:rsidRPr="009E66AE">
        <w:rPr>
          <w:rFonts w:ascii="Arial" w:hAnsi="Arial" w:cs="Arial"/>
        </w:rPr>
        <w:t xml:space="preserve">hen the stock is picked up, a signed receipt </w:t>
      </w:r>
      <w:r w:rsidR="009E66AE" w:rsidRPr="009E66AE">
        <w:rPr>
          <w:rFonts w:ascii="Arial" w:hAnsi="Arial" w:cs="Arial"/>
        </w:rPr>
        <w:t xml:space="preserve">should be obtained </w:t>
      </w:r>
      <w:r w:rsidRPr="009E66AE">
        <w:rPr>
          <w:rFonts w:ascii="Arial" w:hAnsi="Arial" w:cs="Arial"/>
        </w:rPr>
        <w:t xml:space="preserve">from the person taking it away, </w:t>
      </w:r>
      <w:r w:rsidR="009E66AE" w:rsidRPr="009E66AE">
        <w:rPr>
          <w:rFonts w:ascii="Arial" w:hAnsi="Arial" w:cs="Arial"/>
        </w:rPr>
        <w:t xml:space="preserve">and </w:t>
      </w:r>
      <w:r w:rsidRPr="009E66AE">
        <w:rPr>
          <w:rFonts w:ascii="Arial" w:hAnsi="Arial" w:cs="Arial"/>
        </w:rPr>
        <w:t>an entry</w:t>
      </w:r>
      <w:r w:rsidR="009E66AE" w:rsidRPr="009E66AE">
        <w:rPr>
          <w:rFonts w:ascii="Arial" w:hAnsi="Arial" w:cs="Arial"/>
        </w:rPr>
        <w:t xml:space="preserve"> made</w:t>
      </w:r>
      <w:r w:rsidRPr="009E66AE">
        <w:rPr>
          <w:rFonts w:ascii="Arial" w:hAnsi="Arial" w:cs="Arial"/>
        </w:rPr>
        <w:t xml:space="preserve"> into the supplied section of the </w:t>
      </w:r>
      <w:r w:rsidR="009E66AE" w:rsidRPr="009E66AE">
        <w:rPr>
          <w:rFonts w:ascii="Arial" w:hAnsi="Arial" w:cs="Arial"/>
        </w:rPr>
        <w:t>controlled drugs</w:t>
      </w:r>
      <w:r w:rsidRPr="009E66AE">
        <w:rPr>
          <w:rFonts w:ascii="Arial" w:hAnsi="Arial" w:cs="Arial"/>
        </w:rPr>
        <w:t xml:space="preserve"> register.</w:t>
      </w:r>
    </w:p>
    <w:p w14:paraId="5D9B3FB7" w14:textId="0E533CC2" w:rsidR="009E66AE" w:rsidRDefault="009E66AE" w:rsidP="00553B0C">
      <w:pPr>
        <w:pStyle w:val="ListParagraph"/>
        <w:numPr>
          <w:ilvl w:val="2"/>
          <w:numId w:val="8"/>
        </w:numPr>
        <w:rPr>
          <w:rFonts w:ascii="Arial" w:hAnsi="Arial" w:cs="Arial"/>
        </w:rPr>
      </w:pPr>
      <w:r w:rsidRPr="009E66AE">
        <w:rPr>
          <w:rFonts w:ascii="Arial" w:hAnsi="Arial" w:cs="Arial"/>
        </w:rPr>
        <w:t>If a controlled drug received is deemed ‘unfit’ for use, the medication received should be entered into the appropriate section of the controlled drugs register and the controlled drug stored in the controlled drugs cabinet (ideally in a sealed bag marked ‘Damaged Stock’) until it is taken away. The supplier should be informed that the stock received is ‘unfit’ for use, explaining the reason and it should be arranged for them to pick up the stock. When the stock is taken away, a signed receipt should be obtained from the person</w:t>
      </w:r>
      <w:r w:rsidR="00B206AB">
        <w:rPr>
          <w:rFonts w:ascii="Arial" w:hAnsi="Arial" w:cs="Arial"/>
        </w:rPr>
        <w:t xml:space="preserve"> </w:t>
      </w:r>
      <w:r w:rsidR="00265D13">
        <w:rPr>
          <w:rFonts w:ascii="Arial" w:hAnsi="Arial" w:cs="Arial"/>
        </w:rPr>
        <w:t xml:space="preserve">removing </w:t>
      </w:r>
      <w:proofErr w:type="gramStart"/>
      <w:r w:rsidR="00265D13">
        <w:rPr>
          <w:rFonts w:ascii="Arial" w:hAnsi="Arial" w:cs="Arial"/>
        </w:rPr>
        <w:t>it</w:t>
      </w:r>
      <w:r w:rsidR="00B206AB">
        <w:rPr>
          <w:rFonts w:ascii="Arial" w:hAnsi="Arial" w:cs="Arial"/>
        </w:rPr>
        <w:t xml:space="preserve"> </w:t>
      </w:r>
      <w:r w:rsidRPr="009E66AE">
        <w:rPr>
          <w:rFonts w:ascii="Arial" w:hAnsi="Arial" w:cs="Arial"/>
        </w:rPr>
        <w:t>,</w:t>
      </w:r>
      <w:proofErr w:type="gramEnd"/>
      <w:r w:rsidRPr="009E66AE">
        <w:rPr>
          <w:rFonts w:ascii="Arial" w:hAnsi="Arial" w:cs="Arial"/>
        </w:rPr>
        <w:t xml:space="preserve"> and an entry must be made into the supplied section of the </w:t>
      </w:r>
      <w:r w:rsidR="0065155C">
        <w:rPr>
          <w:rFonts w:ascii="Arial" w:hAnsi="Arial" w:cs="Arial"/>
        </w:rPr>
        <w:t xml:space="preserve">controlled drugs </w:t>
      </w:r>
      <w:r w:rsidRPr="009E66AE">
        <w:rPr>
          <w:rFonts w:ascii="Arial" w:hAnsi="Arial" w:cs="Arial"/>
        </w:rPr>
        <w:t>register</w:t>
      </w:r>
      <w:r w:rsidR="00EC7221">
        <w:rPr>
          <w:rFonts w:ascii="Arial" w:hAnsi="Arial" w:cs="Arial"/>
        </w:rPr>
        <w:t xml:space="preserve"> to keep balance correct</w:t>
      </w:r>
      <w:r w:rsidRPr="009E66AE">
        <w:rPr>
          <w:rFonts w:ascii="Arial" w:hAnsi="Arial" w:cs="Arial"/>
        </w:rPr>
        <w:t>.</w:t>
      </w:r>
    </w:p>
    <w:p w14:paraId="6C3D5D7E" w14:textId="36E85D73" w:rsidR="006A0395" w:rsidRPr="009E66AE" w:rsidRDefault="009E66AE" w:rsidP="002024A0">
      <w:pPr>
        <w:pStyle w:val="ListParagraph"/>
        <w:numPr>
          <w:ilvl w:val="2"/>
          <w:numId w:val="8"/>
        </w:numPr>
        <w:rPr>
          <w:rFonts w:ascii="Arial" w:hAnsi="Arial" w:cs="Arial"/>
        </w:rPr>
      </w:pPr>
      <w:r w:rsidRPr="009E66AE">
        <w:rPr>
          <w:rFonts w:ascii="Arial" w:hAnsi="Arial" w:cs="Arial"/>
        </w:rPr>
        <w:t>If a discrepancy is identified between calculated stock figures (running balances) and actual stock, entries for that drug should be checked back through to ensure that there has not been a bookkeeping or numerical error. The MAR chart</w:t>
      </w:r>
      <w:r w:rsidR="00B206AB">
        <w:rPr>
          <w:rFonts w:ascii="Arial" w:hAnsi="Arial" w:cs="Arial"/>
        </w:rPr>
        <w:t>(s)</w:t>
      </w:r>
      <w:r w:rsidRPr="009E66AE">
        <w:rPr>
          <w:rFonts w:ascii="Arial" w:hAnsi="Arial" w:cs="Arial"/>
        </w:rPr>
        <w:t xml:space="preserve"> should be checked </w:t>
      </w:r>
      <w:proofErr w:type="gramStart"/>
      <w:r w:rsidRPr="009E66AE">
        <w:rPr>
          <w:rFonts w:ascii="Arial" w:hAnsi="Arial" w:cs="Arial"/>
        </w:rPr>
        <w:t>and also</w:t>
      </w:r>
      <w:proofErr w:type="gramEnd"/>
      <w:r w:rsidRPr="009E66AE">
        <w:rPr>
          <w:rFonts w:ascii="Arial" w:hAnsi="Arial" w:cs="Arial"/>
        </w:rPr>
        <w:t xml:space="preserve"> any records of disposed </w:t>
      </w:r>
      <w:r w:rsidR="002024A0">
        <w:rPr>
          <w:rFonts w:ascii="Arial" w:hAnsi="Arial" w:cs="Arial"/>
        </w:rPr>
        <w:t xml:space="preserve">or removed </w:t>
      </w:r>
      <w:r w:rsidRPr="009E66AE">
        <w:rPr>
          <w:rFonts w:ascii="Arial" w:hAnsi="Arial" w:cs="Arial"/>
        </w:rPr>
        <w:t xml:space="preserve">medicines. If the discrepancy can be identified, the outcome should be </w:t>
      </w:r>
      <w:proofErr w:type="gramStart"/>
      <w:r w:rsidRPr="009E66AE">
        <w:rPr>
          <w:rFonts w:ascii="Arial" w:hAnsi="Arial" w:cs="Arial"/>
        </w:rPr>
        <w:t>recorded</w:t>
      </w:r>
      <w:proofErr w:type="gramEnd"/>
      <w:r w:rsidRPr="009E66AE">
        <w:rPr>
          <w:rFonts w:ascii="Arial" w:hAnsi="Arial" w:cs="Arial"/>
        </w:rPr>
        <w:t xml:space="preserve"> and a correction made to the controlled drugs register with a signed and dated entry (this a retrospective entry) in the margin or at the bottom of the relevant page making reference to any supporting documentation that was used to resolve the discrepancy. There must be no cancellation, </w:t>
      </w:r>
      <w:proofErr w:type="gramStart"/>
      <w:r w:rsidRPr="009E66AE">
        <w:rPr>
          <w:rFonts w:ascii="Arial" w:hAnsi="Arial" w:cs="Arial"/>
        </w:rPr>
        <w:t>obliteration</w:t>
      </w:r>
      <w:proofErr w:type="gramEnd"/>
      <w:r w:rsidRPr="009E66AE">
        <w:rPr>
          <w:rFonts w:ascii="Arial" w:hAnsi="Arial" w:cs="Arial"/>
        </w:rPr>
        <w:t xml:space="preserve"> or alteration of any entry in the </w:t>
      </w:r>
      <w:r w:rsidR="0065155C">
        <w:rPr>
          <w:rFonts w:ascii="Arial" w:hAnsi="Arial" w:cs="Arial"/>
        </w:rPr>
        <w:t xml:space="preserve">controlled drugs </w:t>
      </w:r>
      <w:r w:rsidRPr="009E66AE">
        <w:rPr>
          <w:rFonts w:ascii="Arial" w:hAnsi="Arial" w:cs="Arial"/>
        </w:rPr>
        <w:t xml:space="preserve">register. If the discrepancy cannot be explained or </w:t>
      </w:r>
      <w:proofErr w:type="gramStart"/>
      <w:r w:rsidRPr="009E66AE">
        <w:rPr>
          <w:rFonts w:ascii="Arial" w:hAnsi="Arial" w:cs="Arial"/>
        </w:rPr>
        <w:t>rectified</w:t>
      </w:r>
      <w:proofErr w:type="gramEnd"/>
      <w:r w:rsidRPr="009E66AE">
        <w:rPr>
          <w:rFonts w:ascii="Arial" w:hAnsi="Arial" w:cs="Arial"/>
        </w:rPr>
        <w:t xml:space="preserve"> then the CQC should be informed and also the Controlled Drugs Accountable Officer and the police.</w:t>
      </w:r>
      <w:bookmarkStart w:id="0" w:name="_Hlk53394417"/>
    </w:p>
    <w:p w14:paraId="08B90780" w14:textId="3D61810F" w:rsidR="0065155C" w:rsidRDefault="0065155C" w:rsidP="001D4D15">
      <w:pPr>
        <w:tabs>
          <w:tab w:val="left" w:pos="1005"/>
        </w:tabs>
      </w:pPr>
    </w:p>
    <w:tbl>
      <w:tblPr>
        <w:tblStyle w:val="TableGrid"/>
        <w:tblW w:w="0" w:type="auto"/>
        <w:tblLook w:val="04A0" w:firstRow="1" w:lastRow="0" w:firstColumn="1" w:lastColumn="0" w:noHBand="0" w:noVBand="1"/>
      </w:tblPr>
      <w:tblGrid>
        <w:gridCol w:w="2263"/>
        <w:gridCol w:w="6753"/>
      </w:tblGrid>
      <w:tr w:rsidR="0065155C" w14:paraId="412B645A" w14:textId="77777777" w:rsidTr="0065155C">
        <w:tc>
          <w:tcPr>
            <w:tcW w:w="2263" w:type="dxa"/>
          </w:tcPr>
          <w:p w14:paraId="242FC601" w14:textId="10A0F599" w:rsidR="0065155C" w:rsidRDefault="0065155C" w:rsidP="001D4D15">
            <w:pPr>
              <w:tabs>
                <w:tab w:val="left" w:pos="1005"/>
              </w:tabs>
            </w:pPr>
            <w:r>
              <w:t>Name of SOP:</w:t>
            </w:r>
          </w:p>
        </w:tc>
        <w:tc>
          <w:tcPr>
            <w:tcW w:w="6753" w:type="dxa"/>
          </w:tcPr>
          <w:p w14:paraId="57CBD15B" w14:textId="5E345C80" w:rsidR="0065155C" w:rsidRDefault="0065155C" w:rsidP="001D4D15">
            <w:pPr>
              <w:tabs>
                <w:tab w:val="left" w:pos="1005"/>
              </w:tabs>
            </w:pPr>
            <w:r w:rsidRPr="0065155C">
              <w:t>Ordering and receiving medicines in care homes</w:t>
            </w:r>
          </w:p>
        </w:tc>
      </w:tr>
      <w:tr w:rsidR="0065155C" w14:paraId="2344CE17" w14:textId="77777777" w:rsidTr="0065155C">
        <w:tc>
          <w:tcPr>
            <w:tcW w:w="2263" w:type="dxa"/>
          </w:tcPr>
          <w:p w14:paraId="38B5B7CC" w14:textId="54D7460C" w:rsidR="0065155C" w:rsidRDefault="0065155C" w:rsidP="001D4D15">
            <w:pPr>
              <w:tabs>
                <w:tab w:val="left" w:pos="1005"/>
              </w:tabs>
            </w:pPr>
            <w:r>
              <w:t>Reference number:</w:t>
            </w:r>
          </w:p>
        </w:tc>
        <w:tc>
          <w:tcPr>
            <w:tcW w:w="6753" w:type="dxa"/>
          </w:tcPr>
          <w:p w14:paraId="2E58E48D" w14:textId="5EADB69A" w:rsidR="0065155C" w:rsidRPr="0065155C" w:rsidRDefault="0065155C" w:rsidP="001D4D15">
            <w:pPr>
              <w:tabs>
                <w:tab w:val="left" w:pos="1005"/>
              </w:tabs>
              <w:rPr>
                <w:highlight w:val="yellow"/>
              </w:rPr>
            </w:pPr>
            <w:r w:rsidRPr="0065155C">
              <w:rPr>
                <w:highlight w:val="yellow"/>
              </w:rPr>
              <w:t>[Insert]</w:t>
            </w:r>
          </w:p>
        </w:tc>
      </w:tr>
      <w:tr w:rsidR="006E21EB" w14:paraId="13BA70BB" w14:textId="77777777" w:rsidTr="0065155C">
        <w:tc>
          <w:tcPr>
            <w:tcW w:w="2263" w:type="dxa"/>
          </w:tcPr>
          <w:p w14:paraId="1A91FF69" w14:textId="51BF08AE" w:rsidR="006E21EB" w:rsidRDefault="006E21EB" w:rsidP="006E21EB">
            <w:pPr>
              <w:tabs>
                <w:tab w:val="left" w:pos="1005"/>
              </w:tabs>
            </w:pPr>
            <w:r>
              <w:t>Version number:</w:t>
            </w:r>
          </w:p>
        </w:tc>
        <w:tc>
          <w:tcPr>
            <w:tcW w:w="6753" w:type="dxa"/>
          </w:tcPr>
          <w:p w14:paraId="6E0011DE" w14:textId="0E2D237F" w:rsidR="006E21EB" w:rsidRPr="0065155C" w:rsidRDefault="006E21EB" w:rsidP="006E21EB">
            <w:pPr>
              <w:tabs>
                <w:tab w:val="left" w:pos="1005"/>
              </w:tabs>
              <w:rPr>
                <w:highlight w:val="yellow"/>
              </w:rPr>
            </w:pPr>
            <w:r w:rsidRPr="0065155C">
              <w:rPr>
                <w:highlight w:val="yellow"/>
              </w:rPr>
              <w:t>[Insert]</w:t>
            </w:r>
          </w:p>
        </w:tc>
      </w:tr>
      <w:tr w:rsidR="006E21EB" w14:paraId="0799B448" w14:textId="77777777" w:rsidTr="0065155C">
        <w:tc>
          <w:tcPr>
            <w:tcW w:w="2263" w:type="dxa"/>
          </w:tcPr>
          <w:p w14:paraId="21A30C2B" w14:textId="7F04F49F" w:rsidR="006E21EB" w:rsidRDefault="006E21EB" w:rsidP="006E21EB">
            <w:pPr>
              <w:tabs>
                <w:tab w:val="left" w:pos="1005"/>
              </w:tabs>
            </w:pPr>
            <w:r>
              <w:t>Author(s)</w:t>
            </w:r>
          </w:p>
        </w:tc>
        <w:tc>
          <w:tcPr>
            <w:tcW w:w="6753" w:type="dxa"/>
          </w:tcPr>
          <w:p w14:paraId="07168FDD" w14:textId="53D024E7" w:rsidR="006E21EB" w:rsidRDefault="006E21EB" w:rsidP="006E21EB">
            <w:pPr>
              <w:tabs>
                <w:tab w:val="left" w:pos="1005"/>
              </w:tabs>
            </w:pPr>
            <w:r w:rsidRPr="0065155C">
              <w:rPr>
                <w:highlight w:val="yellow"/>
              </w:rPr>
              <w:t>[Insert]</w:t>
            </w:r>
          </w:p>
        </w:tc>
      </w:tr>
      <w:tr w:rsidR="006E21EB" w14:paraId="190A7ECE" w14:textId="77777777" w:rsidTr="0065155C">
        <w:tc>
          <w:tcPr>
            <w:tcW w:w="2263" w:type="dxa"/>
          </w:tcPr>
          <w:p w14:paraId="2EA5DAF7" w14:textId="128C9A97" w:rsidR="006E21EB" w:rsidRDefault="006E21EB" w:rsidP="006E21EB">
            <w:pPr>
              <w:tabs>
                <w:tab w:val="left" w:pos="1005"/>
              </w:tabs>
            </w:pPr>
            <w:r>
              <w:t>Document reviewer(s)</w:t>
            </w:r>
          </w:p>
        </w:tc>
        <w:tc>
          <w:tcPr>
            <w:tcW w:w="6753" w:type="dxa"/>
          </w:tcPr>
          <w:p w14:paraId="2BCE0109" w14:textId="732489E2" w:rsidR="006E21EB" w:rsidRDefault="006E21EB" w:rsidP="006E21EB">
            <w:pPr>
              <w:tabs>
                <w:tab w:val="left" w:pos="1005"/>
              </w:tabs>
            </w:pPr>
            <w:r w:rsidRPr="0065155C">
              <w:rPr>
                <w:highlight w:val="yellow"/>
              </w:rPr>
              <w:t>[Insert]</w:t>
            </w:r>
          </w:p>
        </w:tc>
      </w:tr>
      <w:tr w:rsidR="006E21EB" w14:paraId="312F8D4F" w14:textId="77777777" w:rsidTr="0065155C">
        <w:tc>
          <w:tcPr>
            <w:tcW w:w="2263" w:type="dxa"/>
          </w:tcPr>
          <w:p w14:paraId="42AF51B8" w14:textId="5F935971" w:rsidR="006E21EB" w:rsidRDefault="006E21EB" w:rsidP="006E21EB">
            <w:pPr>
              <w:tabs>
                <w:tab w:val="left" w:pos="1005"/>
              </w:tabs>
            </w:pPr>
            <w:r>
              <w:t>Issue date:</w:t>
            </w:r>
          </w:p>
        </w:tc>
        <w:tc>
          <w:tcPr>
            <w:tcW w:w="6753" w:type="dxa"/>
          </w:tcPr>
          <w:p w14:paraId="5ADED21D" w14:textId="668333F4" w:rsidR="006E21EB" w:rsidRDefault="006E21EB" w:rsidP="006E21EB">
            <w:pPr>
              <w:tabs>
                <w:tab w:val="left" w:pos="1005"/>
              </w:tabs>
            </w:pPr>
            <w:r w:rsidRPr="0065155C">
              <w:rPr>
                <w:highlight w:val="yellow"/>
              </w:rPr>
              <w:t>[Insert]</w:t>
            </w:r>
          </w:p>
        </w:tc>
      </w:tr>
      <w:tr w:rsidR="006E21EB" w14:paraId="2A18DD96" w14:textId="77777777" w:rsidTr="0065155C">
        <w:tc>
          <w:tcPr>
            <w:tcW w:w="2263" w:type="dxa"/>
          </w:tcPr>
          <w:p w14:paraId="2975F876" w14:textId="6C77B3BD" w:rsidR="006E21EB" w:rsidRDefault="006E21EB" w:rsidP="006E21EB">
            <w:pPr>
              <w:tabs>
                <w:tab w:val="left" w:pos="1005"/>
              </w:tabs>
            </w:pPr>
            <w:r>
              <w:t>Implementation date:</w:t>
            </w:r>
          </w:p>
        </w:tc>
        <w:tc>
          <w:tcPr>
            <w:tcW w:w="6753" w:type="dxa"/>
          </w:tcPr>
          <w:p w14:paraId="2DC999AA" w14:textId="526D1871" w:rsidR="006E21EB" w:rsidRDefault="006E21EB" w:rsidP="006E21EB">
            <w:pPr>
              <w:tabs>
                <w:tab w:val="left" w:pos="1005"/>
              </w:tabs>
            </w:pPr>
            <w:r w:rsidRPr="0065155C">
              <w:rPr>
                <w:highlight w:val="yellow"/>
              </w:rPr>
              <w:t>[Insert]</w:t>
            </w:r>
          </w:p>
        </w:tc>
      </w:tr>
      <w:tr w:rsidR="006E21EB" w14:paraId="7F841B45" w14:textId="77777777" w:rsidTr="0065155C">
        <w:tc>
          <w:tcPr>
            <w:tcW w:w="2263" w:type="dxa"/>
          </w:tcPr>
          <w:p w14:paraId="1BAA40C9" w14:textId="649941EE" w:rsidR="006E21EB" w:rsidRDefault="006E21EB" w:rsidP="006E21EB">
            <w:pPr>
              <w:tabs>
                <w:tab w:val="left" w:pos="1005"/>
              </w:tabs>
            </w:pPr>
            <w:r>
              <w:t>Review date:</w:t>
            </w:r>
          </w:p>
        </w:tc>
        <w:tc>
          <w:tcPr>
            <w:tcW w:w="6753" w:type="dxa"/>
          </w:tcPr>
          <w:p w14:paraId="6D841770" w14:textId="3E4F8A1B" w:rsidR="006E21EB" w:rsidRDefault="006E21EB" w:rsidP="006E21EB">
            <w:pPr>
              <w:tabs>
                <w:tab w:val="left" w:pos="1005"/>
              </w:tabs>
            </w:pPr>
            <w:r w:rsidRPr="0065155C">
              <w:rPr>
                <w:highlight w:val="yellow"/>
              </w:rPr>
              <w:t>[Insert]</w:t>
            </w:r>
          </w:p>
        </w:tc>
      </w:tr>
    </w:tbl>
    <w:p w14:paraId="017D0F03" w14:textId="77777777" w:rsidR="0065155C" w:rsidRPr="00F96B06" w:rsidRDefault="0065155C" w:rsidP="001D4D15">
      <w:pPr>
        <w:tabs>
          <w:tab w:val="left" w:pos="1005"/>
        </w:tabs>
        <w:rPr>
          <w:rFonts w:ascii="Arial" w:hAnsi="Arial" w:cs="Arial"/>
          <w:b/>
          <w:bCs/>
        </w:rPr>
      </w:pPr>
    </w:p>
    <w:p w14:paraId="664E09A3" w14:textId="13B12164" w:rsidR="0012696C" w:rsidRDefault="003A42A6">
      <w:pPr>
        <w:rPr>
          <w:rFonts w:ascii="Arial" w:hAnsi="Arial" w:cs="Arial"/>
          <w:b/>
        </w:rPr>
      </w:pPr>
      <w:r w:rsidRPr="00CE58B4">
        <w:rPr>
          <w:rFonts w:ascii="Arial" w:hAnsi="Arial" w:cs="Arial"/>
          <w:b/>
        </w:rPr>
        <w:t>References</w:t>
      </w:r>
    </w:p>
    <w:p w14:paraId="214972BE" w14:textId="0DB7C684" w:rsidR="00CB0C84" w:rsidRPr="009E66AE" w:rsidRDefault="00D73563" w:rsidP="009E66AE">
      <w:pPr>
        <w:pStyle w:val="ListParagraph"/>
        <w:numPr>
          <w:ilvl w:val="0"/>
          <w:numId w:val="1"/>
        </w:numPr>
        <w:rPr>
          <w:rFonts w:ascii="Arial" w:hAnsi="Arial" w:cs="Arial"/>
        </w:rPr>
      </w:pPr>
      <w:r w:rsidRPr="001B6307">
        <w:rPr>
          <w:rFonts w:ascii="Arial" w:hAnsi="Arial" w:cs="Arial"/>
        </w:rPr>
        <w:t>NICE.</w:t>
      </w:r>
      <w:r>
        <w:rPr>
          <w:rFonts w:ascii="Arial" w:hAnsi="Arial" w:cs="Arial"/>
        </w:rPr>
        <w:t xml:space="preserve"> Managing Medicines in Care Homes. Social Care Guideline 1 </w:t>
      </w:r>
      <w:r w:rsidR="00917288">
        <w:rPr>
          <w:rFonts w:ascii="Arial" w:hAnsi="Arial" w:cs="Arial"/>
        </w:rPr>
        <w:t>[</w:t>
      </w:r>
      <w:r>
        <w:rPr>
          <w:rFonts w:ascii="Arial" w:hAnsi="Arial" w:cs="Arial"/>
        </w:rPr>
        <w:t>SC1</w:t>
      </w:r>
      <w:r w:rsidR="00917288">
        <w:rPr>
          <w:rFonts w:ascii="Arial" w:hAnsi="Arial" w:cs="Arial"/>
        </w:rPr>
        <w:t>]</w:t>
      </w:r>
      <w:r>
        <w:rPr>
          <w:rFonts w:ascii="Arial" w:hAnsi="Arial" w:cs="Arial"/>
        </w:rPr>
        <w:t xml:space="preserve">. </w:t>
      </w:r>
      <w:r w:rsidR="00F45E46">
        <w:rPr>
          <w:rFonts w:ascii="Arial" w:hAnsi="Arial" w:cs="Arial"/>
        </w:rPr>
        <w:t xml:space="preserve">Published </w:t>
      </w:r>
      <w:r>
        <w:rPr>
          <w:rFonts w:ascii="Arial" w:hAnsi="Arial" w:cs="Arial"/>
        </w:rPr>
        <w:t xml:space="preserve">March 2014. </w:t>
      </w:r>
      <w:hyperlink r:id="rId9" w:history="1">
        <w:r w:rsidRPr="00EE1034">
          <w:rPr>
            <w:rStyle w:val="Hyperlink"/>
            <w:rFonts w:ascii="Arial" w:hAnsi="Arial" w:cs="Arial"/>
          </w:rPr>
          <w:t>https://www.nice.org.uk/guidance/sc1</w:t>
        </w:r>
      </w:hyperlink>
      <w:r>
        <w:rPr>
          <w:rFonts w:ascii="Arial" w:hAnsi="Arial" w:cs="Arial"/>
        </w:rPr>
        <w:t>.</w:t>
      </w:r>
      <w:r w:rsidR="009250AB" w:rsidRPr="009E66AE">
        <w:rPr>
          <w:rFonts w:ascii="Arial" w:hAnsi="Arial" w:cs="Arial"/>
        </w:rPr>
        <w:t xml:space="preserve"> </w:t>
      </w:r>
    </w:p>
    <w:p w14:paraId="48B6ED77" w14:textId="77CB86E9" w:rsidR="00E82AD1" w:rsidRDefault="008E540D" w:rsidP="009865E3">
      <w:pPr>
        <w:pStyle w:val="ListParagraph"/>
        <w:numPr>
          <w:ilvl w:val="0"/>
          <w:numId w:val="1"/>
        </w:numPr>
        <w:rPr>
          <w:rFonts w:ascii="Arial" w:hAnsi="Arial" w:cs="Arial"/>
        </w:rPr>
      </w:pPr>
      <w:r>
        <w:rPr>
          <w:rFonts w:ascii="Arial" w:hAnsi="Arial" w:cs="Arial"/>
        </w:rPr>
        <w:t xml:space="preserve">The National Archives. Misuse of Drugs Act 1971. </w:t>
      </w:r>
      <w:hyperlink r:id="rId10" w:history="1">
        <w:r w:rsidR="00ED4113" w:rsidRPr="00EE1034">
          <w:rPr>
            <w:rStyle w:val="Hyperlink"/>
            <w:rFonts w:ascii="Arial" w:hAnsi="Arial" w:cs="Arial"/>
          </w:rPr>
          <w:t>https://www.legislation.gov.uk/ukpga/1971/38/contents</w:t>
        </w:r>
      </w:hyperlink>
      <w:r>
        <w:rPr>
          <w:rFonts w:ascii="Arial" w:hAnsi="Arial" w:cs="Arial"/>
        </w:rPr>
        <w:t xml:space="preserve">. </w:t>
      </w:r>
    </w:p>
    <w:p w14:paraId="6E29781C" w14:textId="5FFDB1FA" w:rsidR="00BE1C6A" w:rsidRPr="00DA2A93" w:rsidRDefault="00AE343E" w:rsidP="009865E3">
      <w:pPr>
        <w:pStyle w:val="ListParagraph"/>
        <w:numPr>
          <w:ilvl w:val="0"/>
          <w:numId w:val="1"/>
        </w:numPr>
        <w:rPr>
          <w:rFonts w:ascii="Arial" w:hAnsi="Arial" w:cs="Arial"/>
        </w:rPr>
      </w:pPr>
      <w:r>
        <w:rPr>
          <w:rFonts w:ascii="Arial" w:hAnsi="Arial" w:cs="Arial"/>
        </w:rPr>
        <w:t xml:space="preserve">Care Quality Commission (CQC). Controlled Drugs in Care Homes. </w:t>
      </w:r>
      <w:r w:rsidR="00F45E46">
        <w:rPr>
          <w:rFonts w:ascii="Arial" w:hAnsi="Arial" w:cs="Arial"/>
        </w:rPr>
        <w:t xml:space="preserve">Last updated </w:t>
      </w:r>
      <w:r w:rsidR="008F6163">
        <w:rPr>
          <w:rFonts w:ascii="Arial" w:hAnsi="Arial" w:cs="Arial"/>
        </w:rPr>
        <w:t xml:space="preserve">1 April 2021. </w:t>
      </w:r>
      <w:hyperlink r:id="rId11" w:history="1">
        <w:r w:rsidR="008F6163" w:rsidRPr="005D5413">
          <w:rPr>
            <w:rStyle w:val="Hyperlink"/>
            <w:rFonts w:ascii="Arial" w:hAnsi="Arial" w:cs="Arial"/>
          </w:rPr>
          <w:t>https://www.cqc.org.uk/guidance-providers/adult-social-care/controlled-drugs-care-homes</w:t>
        </w:r>
      </w:hyperlink>
      <w:r>
        <w:rPr>
          <w:rFonts w:ascii="Arial" w:hAnsi="Arial" w:cs="Arial"/>
        </w:rPr>
        <w:t>. Accessed 25/03/21.</w:t>
      </w:r>
      <w:bookmarkEnd w:id="0"/>
    </w:p>
    <w:sectPr w:rsidR="00BE1C6A" w:rsidRPr="00DA2A93" w:rsidSect="003D18C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A0D1" w14:textId="77777777" w:rsidR="00905BC2" w:rsidRDefault="00905BC2" w:rsidP="00757F99">
      <w:pPr>
        <w:spacing w:after="0" w:line="240" w:lineRule="auto"/>
      </w:pPr>
      <w:r>
        <w:separator/>
      </w:r>
    </w:p>
  </w:endnote>
  <w:endnote w:type="continuationSeparator" w:id="0">
    <w:p w14:paraId="23705D41" w14:textId="77777777" w:rsidR="00905BC2" w:rsidRDefault="00905BC2" w:rsidP="007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79263"/>
      <w:docPartObj>
        <w:docPartGallery w:val="Page Numbers (Bottom of Page)"/>
        <w:docPartUnique/>
      </w:docPartObj>
    </w:sdtPr>
    <w:sdtEndPr/>
    <w:sdtContent>
      <w:sdt>
        <w:sdtPr>
          <w:id w:val="-1705238520"/>
          <w:docPartObj>
            <w:docPartGallery w:val="Page Numbers (Top of Page)"/>
            <w:docPartUnique/>
          </w:docPartObj>
        </w:sdtPr>
        <w:sdtEndPr/>
        <w:sdtContent>
          <w:p w14:paraId="10969288" w14:textId="7C3C20A2" w:rsidR="006E21EB" w:rsidRDefault="006E21E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866262" w14:textId="77777777" w:rsidR="00364F7F" w:rsidRDefault="00364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D769" w14:textId="77777777" w:rsidR="00905BC2" w:rsidRDefault="00905BC2" w:rsidP="00757F99">
      <w:pPr>
        <w:spacing w:after="0" w:line="240" w:lineRule="auto"/>
      </w:pPr>
      <w:r>
        <w:separator/>
      </w:r>
    </w:p>
  </w:footnote>
  <w:footnote w:type="continuationSeparator" w:id="0">
    <w:p w14:paraId="5804D201" w14:textId="77777777" w:rsidR="00905BC2" w:rsidRDefault="00905BC2" w:rsidP="00757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D0"/>
    <w:multiLevelType w:val="multilevel"/>
    <w:tmpl w:val="D10C5A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753B20"/>
    <w:multiLevelType w:val="hybridMultilevel"/>
    <w:tmpl w:val="14D6C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312D2"/>
    <w:multiLevelType w:val="hybridMultilevel"/>
    <w:tmpl w:val="6C9E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91893"/>
    <w:multiLevelType w:val="hybridMultilevel"/>
    <w:tmpl w:val="E278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045C0"/>
    <w:multiLevelType w:val="hybridMultilevel"/>
    <w:tmpl w:val="0EF0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4C25C4"/>
    <w:multiLevelType w:val="multilevel"/>
    <w:tmpl w:val="D10C5A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5C0B52"/>
    <w:multiLevelType w:val="hybridMultilevel"/>
    <w:tmpl w:val="D84E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8A576F"/>
    <w:multiLevelType w:val="hybridMultilevel"/>
    <w:tmpl w:val="EE0CC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8C58D7"/>
    <w:multiLevelType w:val="hybridMultilevel"/>
    <w:tmpl w:val="DE6C8B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992975093">
    <w:abstractNumId w:val="3"/>
  </w:num>
  <w:num w:numId="2" w16cid:durableId="1019233857">
    <w:abstractNumId w:val="2"/>
  </w:num>
  <w:num w:numId="3" w16cid:durableId="1654606540">
    <w:abstractNumId w:val="4"/>
  </w:num>
  <w:num w:numId="4" w16cid:durableId="1189106035">
    <w:abstractNumId w:val="1"/>
  </w:num>
  <w:num w:numId="5" w16cid:durableId="1834947444">
    <w:abstractNumId w:val="7"/>
  </w:num>
  <w:num w:numId="6" w16cid:durableId="825895046">
    <w:abstractNumId w:val="6"/>
  </w:num>
  <w:num w:numId="7" w16cid:durableId="696392101">
    <w:abstractNumId w:val="8"/>
  </w:num>
  <w:num w:numId="8" w16cid:durableId="794449512">
    <w:abstractNumId w:val="5"/>
  </w:num>
  <w:num w:numId="9" w16cid:durableId="13787780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A6"/>
    <w:rsid w:val="00003AB5"/>
    <w:rsid w:val="00005660"/>
    <w:rsid w:val="00005835"/>
    <w:rsid w:val="00006A27"/>
    <w:rsid w:val="00012D0A"/>
    <w:rsid w:val="00013F1A"/>
    <w:rsid w:val="0001743B"/>
    <w:rsid w:val="00017D23"/>
    <w:rsid w:val="000200C8"/>
    <w:rsid w:val="000219D6"/>
    <w:rsid w:val="000236D5"/>
    <w:rsid w:val="00024107"/>
    <w:rsid w:val="0002641A"/>
    <w:rsid w:val="0003131F"/>
    <w:rsid w:val="00033818"/>
    <w:rsid w:val="00036B33"/>
    <w:rsid w:val="00037799"/>
    <w:rsid w:val="00037F0C"/>
    <w:rsid w:val="00042D70"/>
    <w:rsid w:val="00047B1C"/>
    <w:rsid w:val="00047F7E"/>
    <w:rsid w:val="00060C76"/>
    <w:rsid w:val="00060F6E"/>
    <w:rsid w:val="00061273"/>
    <w:rsid w:val="00063EB5"/>
    <w:rsid w:val="00065B02"/>
    <w:rsid w:val="00073CC0"/>
    <w:rsid w:val="00075AA5"/>
    <w:rsid w:val="00076691"/>
    <w:rsid w:val="00081765"/>
    <w:rsid w:val="0008589C"/>
    <w:rsid w:val="00091F20"/>
    <w:rsid w:val="00092572"/>
    <w:rsid w:val="000A208C"/>
    <w:rsid w:val="000A2AB4"/>
    <w:rsid w:val="000A2EED"/>
    <w:rsid w:val="000A3477"/>
    <w:rsid w:val="000A3F82"/>
    <w:rsid w:val="000A6E7E"/>
    <w:rsid w:val="000B7E19"/>
    <w:rsid w:val="000C15A7"/>
    <w:rsid w:val="000C66AA"/>
    <w:rsid w:val="000C7548"/>
    <w:rsid w:val="000D6605"/>
    <w:rsid w:val="000D77BA"/>
    <w:rsid w:val="000E3775"/>
    <w:rsid w:val="000E51E6"/>
    <w:rsid w:val="000E60B0"/>
    <w:rsid w:val="000E779F"/>
    <w:rsid w:val="000F0D87"/>
    <w:rsid w:val="000F16C2"/>
    <w:rsid w:val="000F3EF7"/>
    <w:rsid w:val="000F6162"/>
    <w:rsid w:val="001002D1"/>
    <w:rsid w:val="00101817"/>
    <w:rsid w:val="00103C44"/>
    <w:rsid w:val="00103C6E"/>
    <w:rsid w:val="0010411C"/>
    <w:rsid w:val="001050AC"/>
    <w:rsid w:val="00106CB1"/>
    <w:rsid w:val="00107404"/>
    <w:rsid w:val="00111B5B"/>
    <w:rsid w:val="00112922"/>
    <w:rsid w:val="00113886"/>
    <w:rsid w:val="00113959"/>
    <w:rsid w:val="00117149"/>
    <w:rsid w:val="0011762D"/>
    <w:rsid w:val="00117B52"/>
    <w:rsid w:val="001204B1"/>
    <w:rsid w:val="00122FA3"/>
    <w:rsid w:val="00123C23"/>
    <w:rsid w:val="00126860"/>
    <w:rsid w:val="0012696C"/>
    <w:rsid w:val="00127880"/>
    <w:rsid w:val="001337B3"/>
    <w:rsid w:val="00135C87"/>
    <w:rsid w:val="001365D9"/>
    <w:rsid w:val="00142175"/>
    <w:rsid w:val="00142252"/>
    <w:rsid w:val="00142F06"/>
    <w:rsid w:val="0014412C"/>
    <w:rsid w:val="00145B2D"/>
    <w:rsid w:val="001476EC"/>
    <w:rsid w:val="00154CAD"/>
    <w:rsid w:val="001551A5"/>
    <w:rsid w:val="00170789"/>
    <w:rsid w:val="001719E5"/>
    <w:rsid w:val="00174E9C"/>
    <w:rsid w:val="00182407"/>
    <w:rsid w:val="00183126"/>
    <w:rsid w:val="0018361B"/>
    <w:rsid w:val="00186B04"/>
    <w:rsid w:val="00187226"/>
    <w:rsid w:val="0019166E"/>
    <w:rsid w:val="00193A40"/>
    <w:rsid w:val="001940D9"/>
    <w:rsid w:val="00194BAD"/>
    <w:rsid w:val="00196F76"/>
    <w:rsid w:val="001A0456"/>
    <w:rsid w:val="001A1859"/>
    <w:rsid w:val="001B061A"/>
    <w:rsid w:val="001B3830"/>
    <w:rsid w:val="001B42A8"/>
    <w:rsid w:val="001B4959"/>
    <w:rsid w:val="001B6307"/>
    <w:rsid w:val="001B7C72"/>
    <w:rsid w:val="001C029C"/>
    <w:rsid w:val="001C4590"/>
    <w:rsid w:val="001C628D"/>
    <w:rsid w:val="001C6B1A"/>
    <w:rsid w:val="001D1B6B"/>
    <w:rsid w:val="001D2692"/>
    <w:rsid w:val="001D4D15"/>
    <w:rsid w:val="001E3EBB"/>
    <w:rsid w:val="001E62D4"/>
    <w:rsid w:val="001E63A0"/>
    <w:rsid w:val="001E6DDA"/>
    <w:rsid w:val="001F1995"/>
    <w:rsid w:val="001F3FB0"/>
    <w:rsid w:val="00200C13"/>
    <w:rsid w:val="00201D86"/>
    <w:rsid w:val="002024A0"/>
    <w:rsid w:val="00204911"/>
    <w:rsid w:val="00206280"/>
    <w:rsid w:val="002105C0"/>
    <w:rsid w:val="0021312A"/>
    <w:rsid w:val="00213657"/>
    <w:rsid w:val="0021541D"/>
    <w:rsid w:val="00221915"/>
    <w:rsid w:val="002221DF"/>
    <w:rsid w:val="00222448"/>
    <w:rsid w:val="00225565"/>
    <w:rsid w:val="00230471"/>
    <w:rsid w:val="00232F78"/>
    <w:rsid w:val="002332F1"/>
    <w:rsid w:val="002334F0"/>
    <w:rsid w:val="00236981"/>
    <w:rsid w:val="0024045F"/>
    <w:rsid w:val="0024084C"/>
    <w:rsid w:val="002473E2"/>
    <w:rsid w:val="0025003A"/>
    <w:rsid w:val="00250594"/>
    <w:rsid w:val="002512B3"/>
    <w:rsid w:val="00252D91"/>
    <w:rsid w:val="00256314"/>
    <w:rsid w:val="002573BD"/>
    <w:rsid w:val="002605A0"/>
    <w:rsid w:val="0026234A"/>
    <w:rsid w:val="00263F39"/>
    <w:rsid w:val="00265A29"/>
    <w:rsid w:val="00265D13"/>
    <w:rsid w:val="0026741C"/>
    <w:rsid w:val="002702E1"/>
    <w:rsid w:val="00271494"/>
    <w:rsid w:val="00271BAD"/>
    <w:rsid w:val="0027212F"/>
    <w:rsid w:val="00275021"/>
    <w:rsid w:val="00277256"/>
    <w:rsid w:val="00280412"/>
    <w:rsid w:val="0028093B"/>
    <w:rsid w:val="00287030"/>
    <w:rsid w:val="00291475"/>
    <w:rsid w:val="0029289A"/>
    <w:rsid w:val="002949FA"/>
    <w:rsid w:val="00297336"/>
    <w:rsid w:val="002A0AAA"/>
    <w:rsid w:val="002A4B17"/>
    <w:rsid w:val="002B125D"/>
    <w:rsid w:val="002B4212"/>
    <w:rsid w:val="002B6191"/>
    <w:rsid w:val="002C6876"/>
    <w:rsid w:val="002D0DFF"/>
    <w:rsid w:val="002D115C"/>
    <w:rsid w:val="002D2A32"/>
    <w:rsid w:val="002D58C8"/>
    <w:rsid w:val="002D6549"/>
    <w:rsid w:val="002E2AE6"/>
    <w:rsid w:val="002E4C89"/>
    <w:rsid w:val="002E5182"/>
    <w:rsid w:val="002F1060"/>
    <w:rsid w:val="002F13ED"/>
    <w:rsid w:val="002F1AC6"/>
    <w:rsid w:val="002F59E7"/>
    <w:rsid w:val="002F7CD0"/>
    <w:rsid w:val="003039FC"/>
    <w:rsid w:val="0030441B"/>
    <w:rsid w:val="003066FE"/>
    <w:rsid w:val="00307B75"/>
    <w:rsid w:val="00310EE6"/>
    <w:rsid w:val="00311B8A"/>
    <w:rsid w:val="00312C24"/>
    <w:rsid w:val="00314DE3"/>
    <w:rsid w:val="00315936"/>
    <w:rsid w:val="00315A95"/>
    <w:rsid w:val="003162F1"/>
    <w:rsid w:val="00316A77"/>
    <w:rsid w:val="00324777"/>
    <w:rsid w:val="00332EA2"/>
    <w:rsid w:val="00333236"/>
    <w:rsid w:val="00340532"/>
    <w:rsid w:val="00340E8B"/>
    <w:rsid w:val="00342010"/>
    <w:rsid w:val="00343B74"/>
    <w:rsid w:val="00346B4F"/>
    <w:rsid w:val="00350838"/>
    <w:rsid w:val="00350D57"/>
    <w:rsid w:val="003527D2"/>
    <w:rsid w:val="00353969"/>
    <w:rsid w:val="00355A94"/>
    <w:rsid w:val="00364F7F"/>
    <w:rsid w:val="00366C01"/>
    <w:rsid w:val="00371ECF"/>
    <w:rsid w:val="00373D8E"/>
    <w:rsid w:val="00374172"/>
    <w:rsid w:val="00376007"/>
    <w:rsid w:val="003768A7"/>
    <w:rsid w:val="00377069"/>
    <w:rsid w:val="00380036"/>
    <w:rsid w:val="00382B8E"/>
    <w:rsid w:val="003835E7"/>
    <w:rsid w:val="00387784"/>
    <w:rsid w:val="00392173"/>
    <w:rsid w:val="003A3940"/>
    <w:rsid w:val="003A42A6"/>
    <w:rsid w:val="003A548B"/>
    <w:rsid w:val="003A6183"/>
    <w:rsid w:val="003A66BA"/>
    <w:rsid w:val="003B0828"/>
    <w:rsid w:val="003B0F67"/>
    <w:rsid w:val="003B45AF"/>
    <w:rsid w:val="003B4C47"/>
    <w:rsid w:val="003B667A"/>
    <w:rsid w:val="003B72E5"/>
    <w:rsid w:val="003B7BE4"/>
    <w:rsid w:val="003D0D7F"/>
    <w:rsid w:val="003D1192"/>
    <w:rsid w:val="003D131F"/>
    <w:rsid w:val="003D18C1"/>
    <w:rsid w:val="003D377B"/>
    <w:rsid w:val="003D41FD"/>
    <w:rsid w:val="003D5D59"/>
    <w:rsid w:val="003D7EBC"/>
    <w:rsid w:val="003E3724"/>
    <w:rsid w:val="003E4E8B"/>
    <w:rsid w:val="003E5088"/>
    <w:rsid w:val="003F1BB6"/>
    <w:rsid w:val="003F34C3"/>
    <w:rsid w:val="003F3621"/>
    <w:rsid w:val="003F6546"/>
    <w:rsid w:val="00401312"/>
    <w:rsid w:val="00403446"/>
    <w:rsid w:val="00407438"/>
    <w:rsid w:val="00407A99"/>
    <w:rsid w:val="0041226D"/>
    <w:rsid w:val="004123F0"/>
    <w:rsid w:val="00412B1B"/>
    <w:rsid w:val="00413EB9"/>
    <w:rsid w:val="004142B5"/>
    <w:rsid w:val="004209C9"/>
    <w:rsid w:val="00427575"/>
    <w:rsid w:val="00427C1F"/>
    <w:rsid w:val="00427E60"/>
    <w:rsid w:val="00430F1E"/>
    <w:rsid w:val="00433231"/>
    <w:rsid w:val="00433A05"/>
    <w:rsid w:val="004366C8"/>
    <w:rsid w:val="004426C4"/>
    <w:rsid w:val="00445425"/>
    <w:rsid w:val="0044560D"/>
    <w:rsid w:val="00451793"/>
    <w:rsid w:val="00452F37"/>
    <w:rsid w:val="0045421F"/>
    <w:rsid w:val="00454F40"/>
    <w:rsid w:val="00455317"/>
    <w:rsid w:val="00455935"/>
    <w:rsid w:val="00457705"/>
    <w:rsid w:val="004579B6"/>
    <w:rsid w:val="004709B4"/>
    <w:rsid w:val="004733AB"/>
    <w:rsid w:val="00477B70"/>
    <w:rsid w:val="00480D68"/>
    <w:rsid w:val="0048113D"/>
    <w:rsid w:val="004826C6"/>
    <w:rsid w:val="00482B8B"/>
    <w:rsid w:val="00483F5D"/>
    <w:rsid w:val="00486B75"/>
    <w:rsid w:val="004933D5"/>
    <w:rsid w:val="004A3441"/>
    <w:rsid w:val="004A4333"/>
    <w:rsid w:val="004A4CA9"/>
    <w:rsid w:val="004A5F09"/>
    <w:rsid w:val="004B49B5"/>
    <w:rsid w:val="004C09DB"/>
    <w:rsid w:val="004C71EF"/>
    <w:rsid w:val="004D0CCE"/>
    <w:rsid w:val="004D0EBC"/>
    <w:rsid w:val="004D10CF"/>
    <w:rsid w:val="004D50AF"/>
    <w:rsid w:val="004D5DD9"/>
    <w:rsid w:val="004D7FD1"/>
    <w:rsid w:val="004E06E5"/>
    <w:rsid w:val="004E09C8"/>
    <w:rsid w:val="004E0D92"/>
    <w:rsid w:val="004E3A73"/>
    <w:rsid w:val="004E5BEF"/>
    <w:rsid w:val="004E60E5"/>
    <w:rsid w:val="004E6D72"/>
    <w:rsid w:val="004F0E50"/>
    <w:rsid w:val="004F0ED3"/>
    <w:rsid w:val="004F2AB8"/>
    <w:rsid w:val="004F31AE"/>
    <w:rsid w:val="004F4693"/>
    <w:rsid w:val="00501843"/>
    <w:rsid w:val="0050199E"/>
    <w:rsid w:val="00501D6F"/>
    <w:rsid w:val="00503E8C"/>
    <w:rsid w:val="00504455"/>
    <w:rsid w:val="00505A90"/>
    <w:rsid w:val="005111EE"/>
    <w:rsid w:val="00513D64"/>
    <w:rsid w:val="005143CA"/>
    <w:rsid w:val="0051440E"/>
    <w:rsid w:val="005159A1"/>
    <w:rsid w:val="005228BE"/>
    <w:rsid w:val="005246B7"/>
    <w:rsid w:val="005266EB"/>
    <w:rsid w:val="00530336"/>
    <w:rsid w:val="005346EC"/>
    <w:rsid w:val="00535D96"/>
    <w:rsid w:val="00535F23"/>
    <w:rsid w:val="00536DC6"/>
    <w:rsid w:val="005375C4"/>
    <w:rsid w:val="00541CD1"/>
    <w:rsid w:val="00542111"/>
    <w:rsid w:val="00550D39"/>
    <w:rsid w:val="00551C5F"/>
    <w:rsid w:val="00553B0C"/>
    <w:rsid w:val="00555BCD"/>
    <w:rsid w:val="0055601A"/>
    <w:rsid w:val="00560381"/>
    <w:rsid w:val="0056494D"/>
    <w:rsid w:val="00564B17"/>
    <w:rsid w:val="005714BF"/>
    <w:rsid w:val="00572C45"/>
    <w:rsid w:val="00574177"/>
    <w:rsid w:val="005741E8"/>
    <w:rsid w:val="005742F6"/>
    <w:rsid w:val="00574533"/>
    <w:rsid w:val="00575938"/>
    <w:rsid w:val="005772A7"/>
    <w:rsid w:val="00580472"/>
    <w:rsid w:val="00580F24"/>
    <w:rsid w:val="0058304E"/>
    <w:rsid w:val="0058378C"/>
    <w:rsid w:val="00584494"/>
    <w:rsid w:val="005856BF"/>
    <w:rsid w:val="00587BAA"/>
    <w:rsid w:val="0059509B"/>
    <w:rsid w:val="005952B9"/>
    <w:rsid w:val="00597FCF"/>
    <w:rsid w:val="005A0F89"/>
    <w:rsid w:val="005A17AF"/>
    <w:rsid w:val="005A286D"/>
    <w:rsid w:val="005A380E"/>
    <w:rsid w:val="005A42B2"/>
    <w:rsid w:val="005A4EBB"/>
    <w:rsid w:val="005A5211"/>
    <w:rsid w:val="005A68A9"/>
    <w:rsid w:val="005A705D"/>
    <w:rsid w:val="005C4A27"/>
    <w:rsid w:val="005C664F"/>
    <w:rsid w:val="005C6C4F"/>
    <w:rsid w:val="005D2E9C"/>
    <w:rsid w:val="005D5CCD"/>
    <w:rsid w:val="005D6D1F"/>
    <w:rsid w:val="005E1441"/>
    <w:rsid w:val="005F127D"/>
    <w:rsid w:val="005F5AA2"/>
    <w:rsid w:val="005F671A"/>
    <w:rsid w:val="005F7BEC"/>
    <w:rsid w:val="00601019"/>
    <w:rsid w:val="00605B0B"/>
    <w:rsid w:val="0060635A"/>
    <w:rsid w:val="0060746C"/>
    <w:rsid w:val="00611124"/>
    <w:rsid w:val="006148B0"/>
    <w:rsid w:val="00616479"/>
    <w:rsid w:val="006216A0"/>
    <w:rsid w:val="00623F1F"/>
    <w:rsid w:val="00631180"/>
    <w:rsid w:val="00633E34"/>
    <w:rsid w:val="006365CB"/>
    <w:rsid w:val="00637B45"/>
    <w:rsid w:val="006431DF"/>
    <w:rsid w:val="006447B6"/>
    <w:rsid w:val="00644E28"/>
    <w:rsid w:val="00644F34"/>
    <w:rsid w:val="0065155C"/>
    <w:rsid w:val="00655BEB"/>
    <w:rsid w:val="0065614A"/>
    <w:rsid w:val="00664543"/>
    <w:rsid w:val="006660EB"/>
    <w:rsid w:val="00673FED"/>
    <w:rsid w:val="00683A2C"/>
    <w:rsid w:val="00685C6C"/>
    <w:rsid w:val="00694505"/>
    <w:rsid w:val="006961C8"/>
    <w:rsid w:val="006A0395"/>
    <w:rsid w:val="006A08C3"/>
    <w:rsid w:val="006A0ABF"/>
    <w:rsid w:val="006A5F9F"/>
    <w:rsid w:val="006B0E00"/>
    <w:rsid w:val="006B1FF4"/>
    <w:rsid w:val="006B2BCA"/>
    <w:rsid w:val="006B4DDA"/>
    <w:rsid w:val="006C0EB5"/>
    <w:rsid w:val="006C5744"/>
    <w:rsid w:val="006C6BFC"/>
    <w:rsid w:val="006C763C"/>
    <w:rsid w:val="006D4C7F"/>
    <w:rsid w:val="006D5BB5"/>
    <w:rsid w:val="006D651C"/>
    <w:rsid w:val="006D6523"/>
    <w:rsid w:val="006E0044"/>
    <w:rsid w:val="006E21EB"/>
    <w:rsid w:val="006E42E2"/>
    <w:rsid w:val="006E7672"/>
    <w:rsid w:val="006F3E0F"/>
    <w:rsid w:val="006F3FA0"/>
    <w:rsid w:val="00710097"/>
    <w:rsid w:val="00710DD6"/>
    <w:rsid w:val="007114A8"/>
    <w:rsid w:val="0071170B"/>
    <w:rsid w:val="00715BF5"/>
    <w:rsid w:val="00716417"/>
    <w:rsid w:val="007176A1"/>
    <w:rsid w:val="007214BA"/>
    <w:rsid w:val="007250CF"/>
    <w:rsid w:val="00726072"/>
    <w:rsid w:val="00731EB3"/>
    <w:rsid w:val="007361D3"/>
    <w:rsid w:val="007441E6"/>
    <w:rsid w:val="007452BA"/>
    <w:rsid w:val="00745F26"/>
    <w:rsid w:val="00750E77"/>
    <w:rsid w:val="007518E1"/>
    <w:rsid w:val="00757A6E"/>
    <w:rsid w:val="00757F99"/>
    <w:rsid w:val="0076064B"/>
    <w:rsid w:val="00762290"/>
    <w:rsid w:val="0076298D"/>
    <w:rsid w:val="0076368F"/>
    <w:rsid w:val="007721B4"/>
    <w:rsid w:val="00774336"/>
    <w:rsid w:val="007769C4"/>
    <w:rsid w:val="00776D1A"/>
    <w:rsid w:val="00776D6F"/>
    <w:rsid w:val="00777149"/>
    <w:rsid w:val="00780BB0"/>
    <w:rsid w:val="00781889"/>
    <w:rsid w:val="00782B6D"/>
    <w:rsid w:val="00784F91"/>
    <w:rsid w:val="007A0296"/>
    <w:rsid w:val="007A57FD"/>
    <w:rsid w:val="007A5F09"/>
    <w:rsid w:val="007A64E6"/>
    <w:rsid w:val="007B4CA4"/>
    <w:rsid w:val="007B6BF5"/>
    <w:rsid w:val="007C0339"/>
    <w:rsid w:val="007C4569"/>
    <w:rsid w:val="007D0278"/>
    <w:rsid w:val="007D526D"/>
    <w:rsid w:val="007E3A15"/>
    <w:rsid w:val="007E481F"/>
    <w:rsid w:val="007F4E89"/>
    <w:rsid w:val="007F5847"/>
    <w:rsid w:val="00803121"/>
    <w:rsid w:val="00804323"/>
    <w:rsid w:val="00806A99"/>
    <w:rsid w:val="00807FE0"/>
    <w:rsid w:val="008100E4"/>
    <w:rsid w:val="008124D1"/>
    <w:rsid w:val="00812BA8"/>
    <w:rsid w:val="0081365C"/>
    <w:rsid w:val="0081420D"/>
    <w:rsid w:val="0082434B"/>
    <w:rsid w:val="00824BEA"/>
    <w:rsid w:val="00824F24"/>
    <w:rsid w:val="00825307"/>
    <w:rsid w:val="00825AFC"/>
    <w:rsid w:val="008379A7"/>
    <w:rsid w:val="00842DBF"/>
    <w:rsid w:val="00844795"/>
    <w:rsid w:val="00845131"/>
    <w:rsid w:val="008465FA"/>
    <w:rsid w:val="00846857"/>
    <w:rsid w:val="0085022E"/>
    <w:rsid w:val="008522C5"/>
    <w:rsid w:val="008542D9"/>
    <w:rsid w:val="0085797B"/>
    <w:rsid w:val="00863121"/>
    <w:rsid w:val="008638AB"/>
    <w:rsid w:val="008650A7"/>
    <w:rsid w:val="00872569"/>
    <w:rsid w:val="008767D9"/>
    <w:rsid w:val="008862C1"/>
    <w:rsid w:val="00886A60"/>
    <w:rsid w:val="00893546"/>
    <w:rsid w:val="0089764B"/>
    <w:rsid w:val="008B1DDF"/>
    <w:rsid w:val="008B555E"/>
    <w:rsid w:val="008B6F27"/>
    <w:rsid w:val="008C63F0"/>
    <w:rsid w:val="008C7D4F"/>
    <w:rsid w:val="008D12C1"/>
    <w:rsid w:val="008D21B5"/>
    <w:rsid w:val="008D73C5"/>
    <w:rsid w:val="008E04C2"/>
    <w:rsid w:val="008E183F"/>
    <w:rsid w:val="008E263B"/>
    <w:rsid w:val="008E322C"/>
    <w:rsid w:val="008E362A"/>
    <w:rsid w:val="008E4B3B"/>
    <w:rsid w:val="008E540D"/>
    <w:rsid w:val="008E5BF2"/>
    <w:rsid w:val="008F0F4E"/>
    <w:rsid w:val="008F1D81"/>
    <w:rsid w:val="008F392A"/>
    <w:rsid w:val="008F44DB"/>
    <w:rsid w:val="008F5EFF"/>
    <w:rsid w:val="008F6163"/>
    <w:rsid w:val="00900C47"/>
    <w:rsid w:val="00901059"/>
    <w:rsid w:val="00901CA8"/>
    <w:rsid w:val="00903584"/>
    <w:rsid w:val="00903B0B"/>
    <w:rsid w:val="00903F6E"/>
    <w:rsid w:val="00904DA6"/>
    <w:rsid w:val="00905027"/>
    <w:rsid w:val="00905BC2"/>
    <w:rsid w:val="009070F4"/>
    <w:rsid w:val="00910A2F"/>
    <w:rsid w:val="00910BFB"/>
    <w:rsid w:val="00914A2F"/>
    <w:rsid w:val="00917288"/>
    <w:rsid w:val="009243E2"/>
    <w:rsid w:val="009250AB"/>
    <w:rsid w:val="00930902"/>
    <w:rsid w:val="00931027"/>
    <w:rsid w:val="009345DB"/>
    <w:rsid w:val="00934F23"/>
    <w:rsid w:val="00935B7C"/>
    <w:rsid w:val="0094165B"/>
    <w:rsid w:val="0094218E"/>
    <w:rsid w:val="009449A2"/>
    <w:rsid w:val="00947541"/>
    <w:rsid w:val="0094772B"/>
    <w:rsid w:val="00952F0E"/>
    <w:rsid w:val="009548D0"/>
    <w:rsid w:val="0096310D"/>
    <w:rsid w:val="00963A55"/>
    <w:rsid w:val="00964DA2"/>
    <w:rsid w:val="00975A99"/>
    <w:rsid w:val="00975BFA"/>
    <w:rsid w:val="009764D9"/>
    <w:rsid w:val="009804CD"/>
    <w:rsid w:val="00984B0D"/>
    <w:rsid w:val="009865E3"/>
    <w:rsid w:val="009865F6"/>
    <w:rsid w:val="009871A6"/>
    <w:rsid w:val="00987BF6"/>
    <w:rsid w:val="00995007"/>
    <w:rsid w:val="009A0B43"/>
    <w:rsid w:val="009A2792"/>
    <w:rsid w:val="009B1562"/>
    <w:rsid w:val="009B5DD5"/>
    <w:rsid w:val="009B7CDA"/>
    <w:rsid w:val="009C04C3"/>
    <w:rsid w:val="009C5A6C"/>
    <w:rsid w:val="009C6DA1"/>
    <w:rsid w:val="009C761D"/>
    <w:rsid w:val="009D5472"/>
    <w:rsid w:val="009E058E"/>
    <w:rsid w:val="009E21D1"/>
    <w:rsid w:val="009E49B8"/>
    <w:rsid w:val="009E51C4"/>
    <w:rsid w:val="009E66AE"/>
    <w:rsid w:val="009F037A"/>
    <w:rsid w:val="009F06C5"/>
    <w:rsid w:val="009F5316"/>
    <w:rsid w:val="00A023BB"/>
    <w:rsid w:val="00A03762"/>
    <w:rsid w:val="00A10D96"/>
    <w:rsid w:val="00A11EDC"/>
    <w:rsid w:val="00A11FAA"/>
    <w:rsid w:val="00A232F9"/>
    <w:rsid w:val="00A255AC"/>
    <w:rsid w:val="00A26D2D"/>
    <w:rsid w:val="00A27FF0"/>
    <w:rsid w:val="00A31ADF"/>
    <w:rsid w:val="00A334B8"/>
    <w:rsid w:val="00A34601"/>
    <w:rsid w:val="00A34622"/>
    <w:rsid w:val="00A36E55"/>
    <w:rsid w:val="00A36E69"/>
    <w:rsid w:val="00A3781D"/>
    <w:rsid w:val="00A405DA"/>
    <w:rsid w:val="00A421B2"/>
    <w:rsid w:val="00A4473B"/>
    <w:rsid w:val="00A4600F"/>
    <w:rsid w:val="00A5339F"/>
    <w:rsid w:val="00A55322"/>
    <w:rsid w:val="00A57EC8"/>
    <w:rsid w:val="00A57EE8"/>
    <w:rsid w:val="00A6072F"/>
    <w:rsid w:val="00A618E2"/>
    <w:rsid w:val="00A6297B"/>
    <w:rsid w:val="00A64907"/>
    <w:rsid w:val="00A657A6"/>
    <w:rsid w:val="00A702A9"/>
    <w:rsid w:val="00A71467"/>
    <w:rsid w:val="00A80BF8"/>
    <w:rsid w:val="00A80D13"/>
    <w:rsid w:val="00A92916"/>
    <w:rsid w:val="00A94887"/>
    <w:rsid w:val="00A94AF7"/>
    <w:rsid w:val="00A96A47"/>
    <w:rsid w:val="00A97DF1"/>
    <w:rsid w:val="00AA252B"/>
    <w:rsid w:val="00AB07A7"/>
    <w:rsid w:val="00AB09E2"/>
    <w:rsid w:val="00AB262F"/>
    <w:rsid w:val="00AC2293"/>
    <w:rsid w:val="00AC28A4"/>
    <w:rsid w:val="00AC41B6"/>
    <w:rsid w:val="00AC4EE2"/>
    <w:rsid w:val="00AD14D6"/>
    <w:rsid w:val="00AD4EC2"/>
    <w:rsid w:val="00AD674C"/>
    <w:rsid w:val="00AE2766"/>
    <w:rsid w:val="00AE343E"/>
    <w:rsid w:val="00AF407B"/>
    <w:rsid w:val="00AF4BDB"/>
    <w:rsid w:val="00AF7FE0"/>
    <w:rsid w:val="00B00344"/>
    <w:rsid w:val="00B02250"/>
    <w:rsid w:val="00B0359B"/>
    <w:rsid w:val="00B0748D"/>
    <w:rsid w:val="00B07A06"/>
    <w:rsid w:val="00B114FB"/>
    <w:rsid w:val="00B122B4"/>
    <w:rsid w:val="00B12A77"/>
    <w:rsid w:val="00B12E1A"/>
    <w:rsid w:val="00B14387"/>
    <w:rsid w:val="00B14BB5"/>
    <w:rsid w:val="00B179C4"/>
    <w:rsid w:val="00B206AB"/>
    <w:rsid w:val="00B22615"/>
    <w:rsid w:val="00B22E21"/>
    <w:rsid w:val="00B26E40"/>
    <w:rsid w:val="00B35008"/>
    <w:rsid w:val="00B35E72"/>
    <w:rsid w:val="00B36844"/>
    <w:rsid w:val="00B36C82"/>
    <w:rsid w:val="00B42E94"/>
    <w:rsid w:val="00B43864"/>
    <w:rsid w:val="00B45E88"/>
    <w:rsid w:val="00B50092"/>
    <w:rsid w:val="00B52BC1"/>
    <w:rsid w:val="00B53B76"/>
    <w:rsid w:val="00B56944"/>
    <w:rsid w:val="00B636A8"/>
    <w:rsid w:val="00B66622"/>
    <w:rsid w:val="00B66C39"/>
    <w:rsid w:val="00B66FED"/>
    <w:rsid w:val="00B67132"/>
    <w:rsid w:val="00B67C55"/>
    <w:rsid w:val="00B7647D"/>
    <w:rsid w:val="00B9058D"/>
    <w:rsid w:val="00B9079A"/>
    <w:rsid w:val="00B91C24"/>
    <w:rsid w:val="00BA41F3"/>
    <w:rsid w:val="00BA42D4"/>
    <w:rsid w:val="00BA4C41"/>
    <w:rsid w:val="00BB072A"/>
    <w:rsid w:val="00BB0817"/>
    <w:rsid w:val="00BB15E8"/>
    <w:rsid w:val="00BB2848"/>
    <w:rsid w:val="00BB5E26"/>
    <w:rsid w:val="00BB5F27"/>
    <w:rsid w:val="00BC0396"/>
    <w:rsid w:val="00BC26DD"/>
    <w:rsid w:val="00BC273F"/>
    <w:rsid w:val="00BC4227"/>
    <w:rsid w:val="00BC73BD"/>
    <w:rsid w:val="00BD2402"/>
    <w:rsid w:val="00BD2A83"/>
    <w:rsid w:val="00BE1C6A"/>
    <w:rsid w:val="00BE34AA"/>
    <w:rsid w:val="00BE35D4"/>
    <w:rsid w:val="00BE3A06"/>
    <w:rsid w:val="00BE49F0"/>
    <w:rsid w:val="00BE4DA8"/>
    <w:rsid w:val="00BE7191"/>
    <w:rsid w:val="00BE760A"/>
    <w:rsid w:val="00BE79A6"/>
    <w:rsid w:val="00BE7A56"/>
    <w:rsid w:val="00BF16C2"/>
    <w:rsid w:val="00BF2C1C"/>
    <w:rsid w:val="00BF5872"/>
    <w:rsid w:val="00BF62D8"/>
    <w:rsid w:val="00C06D9D"/>
    <w:rsid w:val="00C07B7B"/>
    <w:rsid w:val="00C100EA"/>
    <w:rsid w:val="00C11AC3"/>
    <w:rsid w:val="00C12E6D"/>
    <w:rsid w:val="00C16529"/>
    <w:rsid w:val="00C20214"/>
    <w:rsid w:val="00C233AB"/>
    <w:rsid w:val="00C26AE8"/>
    <w:rsid w:val="00C31A8F"/>
    <w:rsid w:val="00C3410B"/>
    <w:rsid w:val="00C34C53"/>
    <w:rsid w:val="00C36B7A"/>
    <w:rsid w:val="00C40EDA"/>
    <w:rsid w:val="00C418A3"/>
    <w:rsid w:val="00C42474"/>
    <w:rsid w:val="00C45687"/>
    <w:rsid w:val="00C46898"/>
    <w:rsid w:val="00C533C7"/>
    <w:rsid w:val="00C55C88"/>
    <w:rsid w:val="00C56985"/>
    <w:rsid w:val="00C64373"/>
    <w:rsid w:val="00C67D58"/>
    <w:rsid w:val="00C70E90"/>
    <w:rsid w:val="00C72ACF"/>
    <w:rsid w:val="00C72C9A"/>
    <w:rsid w:val="00C7681B"/>
    <w:rsid w:val="00C865C9"/>
    <w:rsid w:val="00C877F6"/>
    <w:rsid w:val="00C90FD4"/>
    <w:rsid w:val="00C913B9"/>
    <w:rsid w:val="00C91EF3"/>
    <w:rsid w:val="00CA11F9"/>
    <w:rsid w:val="00CA2196"/>
    <w:rsid w:val="00CA52EA"/>
    <w:rsid w:val="00CA56F0"/>
    <w:rsid w:val="00CA6675"/>
    <w:rsid w:val="00CA6955"/>
    <w:rsid w:val="00CA6B01"/>
    <w:rsid w:val="00CA7FA0"/>
    <w:rsid w:val="00CB0C84"/>
    <w:rsid w:val="00CB13F5"/>
    <w:rsid w:val="00CB302E"/>
    <w:rsid w:val="00CB415E"/>
    <w:rsid w:val="00CB4791"/>
    <w:rsid w:val="00CB6671"/>
    <w:rsid w:val="00CB7FA6"/>
    <w:rsid w:val="00CC0DA8"/>
    <w:rsid w:val="00CC24C6"/>
    <w:rsid w:val="00CC24DC"/>
    <w:rsid w:val="00CC3931"/>
    <w:rsid w:val="00CC3F68"/>
    <w:rsid w:val="00CC4776"/>
    <w:rsid w:val="00CC51EC"/>
    <w:rsid w:val="00CD492F"/>
    <w:rsid w:val="00CD6AD6"/>
    <w:rsid w:val="00CE12D5"/>
    <w:rsid w:val="00CE58B4"/>
    <w:rsid w:val="00CE7EED"/>
    <w:rsid w:val="00CF0E00"/>
    <w:rsid w:val="00CF3044"/>
    <w:rsid w:val="00D02F02"/>
    <w:rsid w:val="00D065DD"/>
    <w:rsid w:val="00D0798C"/>
    <w:rsid w:val="00D10BC9"/>
    <w:rsid w:val="00D12BC4"/>
    <w:rsid w:val="00D238F8"/>
    <w:rsid w:val="00D245B9"/>
    <w:rsid w:val="00D2502E"/>
    <w:rsid w:val="00D306F5"/>
    <w:rsid w:val="00D31AB6"/>
    <w:rsid w:val="00D331EE"/>
    <w:rsid w:val="00D37261"/>
    <w:rsid w:val="00D40EE7"/>
    <w:rsid w:val="00D44656"/>
    <w:rsid w:val="00D4690D"/>
    <w:rsid w:val="00D46F8E"/>
    <w:rsid w:val="00D5186F"/>
    <w:rsid w:val="00D52FCE"/>
    <w:rsid w:val="00D53C8B"/>
    <w:rsid w:val="00D54722"/>
    <w:rsid w:val="00D57217"/>
    <w:rsid w:val="00D647D7"/>
    <w:rsid w:val="00D65993"/>
    <w:rsid w:val="00D73563"/>
    <w:rsid w:val="00D808EC"/>
    <w:rsid w:val="00D8096F"/>
    <w:rsid w:val="00D824B5"/>
    <w:rsid w:val="00D83B97"/>
    <w:rsid w:val="00D846D4"/>
    <w:rsid w:val="00D9680C"/>
    <w:rsid w:val="00DA064A"/>
    <w:rsid w:val="00DA2A93"/>
    <w:rsid w:val="00DA61E4"/>
    <w:rsid w:val="00DA6C9F"/>
    <w:rsid w:val="00DB21D3"/>
    <w:rsid w:val="00DB2347"/>
    <w:rsid w:val="00DB72F3"/>
    <w:rsid w:val="00DB7363"/>
    <w:rsid w:val="00DC1F12"/>
    <w:rsid w:val="00DC7A53"/>
    <w:rsid w:val="00DD11C6"/>
    <w:rsid w:val="00DE0859"/>
    <w:rsid w:val="00DE0A08"/>
    <w:rsid w:val="00DE1045"/>
    <w:rsid w:val="00DE1C5B"/>
    <w:rsid w:val="00DE28F9"/>
    <w:rsid w:val="00DE3221"/>
    <w:rsid w:val="00DE58B9"/>
    <w:rsid w:val="00DE59FD"/>
    <w:rsid w:val="00DE6690"/>
    <w:rsid w:val="00DE7B5E"/>
    <w:rsid w:val="00DF1844"/>
    <w:rsid w:val="00DF1A1E"/>
    <w:rsid w:val="00DF206B"/>
    <w:rsid w:val="00DF291E"/>
    <w:rsid w:val="00DF37C8"/>
    <w:rsid w:val="00DF3DE8"/>
    <w:rsid w:val="00DF40BD"/>
    <w:rsid w:val="00DF5A0C"/>
    <w:rsid w:val="00DF6B60"/>
    <w:rsid w:val="00DF77F9"/>
    <w:rsid w:val="00DF786A"/>
    <w:rsid w:val="00E003CE"/>
    <w:rsid w:val="00E01B06"/>
    <w:rsid w:val="00E0396E"/>
    <w:rsid w:val="00E078C5"/>
    <w:rsid w:val="00E12D86"/>
    <w:rsid w:val="00E12E70"/>
    <w:rsid w:val="00E14F91"/>
    <w:rsid w:val="00E20F9C"/>
    <w:rsid w:val="00E2468D"/>
    <w:rsid w:val="00E26B21"/>
    <w:rsid w:val="00E32BE5"/>
    <w:rsid w:val="00E331F1"/>
    <w:rsid w:val="00E35C6A"/>
    <w:rsid w:val="00E37582"/>
    <w:rsid w:val="00E4051B"/>
    <w:rsid w:val="00E464D8"/>
    <w:rsid w:val="00E552C5"/>
    <w:rsid w:val="00E6329E"/>
    <w:rsid w:val="00E636D8"/>
    <w:rsid w:val="00E65428"/>
    <w:rsid w:val="00E67257"/>
    <w:rsid w:val="00E72659"/>
    <w:rsid w:val="00E74C4F"/>
    <w:rsid w:val="00E74CAF"/>
    <w:rsid w:val="00E7504F"/>
    <w:rsid w:val="00E75AA2"/>
    <w:rsid w:val="00E76B36"/>
    <w:rsid w:val="00E76DB7"/>
    <w:rsid w:val="00E81310"/>
    <w:rsid w:val="00E81ADB"/>
    <w:rsid w:val="00E82AD1"/>
    <w:rsid w:val="00E83E20"/>
    <w:rsid w:val="00E936F6"/>
    <w:rsid w:val="00E9601C"/>
    <w:rsid w:val="00E9765F"/>
    <w:rsid w:val="00E97FA2"/>
    <w:rsid w:val="00EA09B3"/>
    <w:rsid w:val="00EA3A1A"/>
    <w:rsid w:val="00EA46D4"/>
    <w:rsid w:val="00EB2FDA"/>
    <w:rsid w:val="00EB5F9A"/>
    <w:rsid w:val="00EC06AB"/>
    <w:rsid w:val="00EC0CF6"/>
    <w:rsid w:val="00EC1A58"/>
    <w:rsid w:val="00EC24C7"/>
    <w:rsid w:val="00EC37A2"/>
    <w:rsid w:val="00EC574F"/>
    <w:rsid w:val="00EC5A9C"/>
    <w:rsid w:val="00EC7221"/>
    <w:rsid w:val="00ED2BDA"/>
    <w:rsid w:val="00ED4113"/>
    <w:rsid w:val="00ED47E6"/>
    <w:rsid w:val="00ED4AEC"/>
    <w:rsid w:val="00EE30F1"/>
    <w:rsid w:val="00EE3DC8"/>
    <w:rsid w:val="00EE5FFE"/>
    <w:rsid w:val="00EF11E4"/>
    <w:rsid w:val="00EF31F4"/>
    <w:rsid w:val="00EF69D9"/>
    <w:rsid w:val="00F052F8"/>
    <w:rsid w:val="00F13CF8"/>
    <w:rsid w:val="00F175FE"/>
    <w:rsid w:val="00F21F20"/>
    <w:rsid w:val="00F22FDD"/>
    <w:rsid w:val="00F23322"/>
    <w:rsid w:val="00F23EC4"/>
    <w:rsid w:val="00F25E6A"/>
    <w:rsid w:val="00F27B94"/>
    <w:rsid w:val="00F30822"/>
    <w:rsid w:val="00F40848"/>
    <w:rsid w:val="00F44FD8"/>
    <w:rsid w:val="00F45AB5"/>
    <w:rsid w:val="00F45E46"/>
    <w:rsid w:val="00F531CA"/>
    <w:rsid w:val="00F53C5B"/>
    <w:rsid w:val="00F53E8B"/>
    <w:rsid w:val="00F54209"/>
    <w:rsid w:val="00F54CF6"/>
    <w:rsid w:val="00F560B5"/>
    <w:rsid w:val="00F64DE1"/>
    <w:rsid w:val="00F65345"/>
    <w:rsid w:val="00F67466"/>
    <w:rsid w:val="00F67E2B"/>
    <w:rsid w:val="00F71F53"/>
    <w:rsid w:val="00F72924"/>
    <w:rsid w:val="00F7399E"/>
    <w:rsid w:val="00F767E5"/>
    <w:rsid w:val="00F776F9"/>
    <w:rsid w:val="00F80764"/>
    <w:rsid w:val="00F81782"/>
    <w:rsid w:val="00F8221E"/>
    <w:rsid w:val="00F84078"/>
    <w:rsid w:val="00F8468A"/>
    <w:rsid w:val="00F859E6"/>
    <w:rsid w:val="00F8634B"/>
    <w:rsid w:val="00F90F74"/>
    <w:rsid w:val="00F91C95"/>
    <w:rsid w:val="00F961A6"/>
    <w:rsid w:val="00F97CE9"/>
    <w:rsid w:val="00FA1760"/>
    <w:rsid w:val="00FA6DB8"/>
    <w:rsid w:val="00FB2365"/>
    <w:rsid w:val="00FB2E08"/>
    <w:rsid w:val="00FC263E"/>
    <w:rsid w:val="00FD1D16"/>
    <w:rsid w:val="00FE0FE9"/>
    <w:rsid w:val="00FE1833"/>
    <w:rsid w:val="00FE1E82"/>
    <w:rsid w:val="00FE2C06"/>
    <w:rsid w:val="00FE395F"/>
    <w:rsid w:val="00FE4476"/>
    <w:rsid w:val="00FE4ED1"/>
    <w:rsid w:val="00FF2DD2"/>
    <w:rsid w:val="00FF4A9D"/>
    <w:rsid w:val="00FF69AC"/>
    <w:rsid w:val="00FF77C8"/>
    <w:rsid w:val="0A5A09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A09FF"/>
  <w15:docId w15:val="{85F3AE4A-8CEC-46E8-9358-988267A6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4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C26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2A6"/>
    <w:rPr>
      <w:color w:val="0000FF" w:themeColor="hyperlink"/>
      <w:u w:val="single"/>
    </w:rPr>
  </w:style>
  <w:style w:type="paragraph" w:styleId="ListParagraph">
    <w:name w:val="List Paragraph"/>
    <w:basedOn w:val="Normal"/>
    <w:uiPriority w:val="34"/>
    <w:qFormat/>
    <w:rsid w:val="00ED4AEC"/>
    <w:pPr>
      <w:ind w:left="720"/>
      <w:contextualSpacing/>
    </w:pPr>
  </w:style>
  <w:style w:type="paragraph" w:styleId="Header">
    <w:name w:val="header"/>
    <w:basedOn w:val="Normal"/>
    <w:link w:val="HeaderChar"/>
    <w:uiPriority w:val="99"/>
    <w:unhideWhenUsed/>
    <w:rsid w:val="00757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F99"/>
  </w:style>
  <w:style w:type="paragraph" w:styleId="Footer">
    <w:name w:val="footer"/>
    <w:basedOn w:val="Normal"/>
    <w:link w:val="FooterChar"/>
    <w:uiPriority w:val="99"/>
    <w:unhideWhenUsed/>
    <w:rsid w:val="00757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F99"/>
  </w:style>
  <w:style w:type="table" w:styleId="TableGrid">
    <w:name w:val="Table Grid"/>
    <w:basedOn w:val="TableNormal"/>
    <w:uiPriority w:val="59"/>
    <w:rsid w:val="002B42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A31A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A31ADF"/>
    <w:pPr>
      <w:spacing w:after="0" w:line="240" w:lineRule="auto"/>
    </w:pPr>
    <w:rPr>
      <w:rFonts w:ascii="Arial" w:hAnsi="Arial"/>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784F91"/>
    <w:rPr>
      <w:rFonts w:ascii="Times New Roman" w:eastAsia="Times New Roman" w:hAnsi="Times New Roman" w:cs="Times New Roman"/>
      <w:b/>
      <w:bCs/>
      <w:kern w:val="36"/>
      <w:sz w:val="48"/>
      <w:szCs w:val="48"/>
      <w:lang w:eastAsia="en-GB"/>
    </w:rPr>
  </w:style>
  <w:style w:type="table" w:styleId="MediumGrid2-Accent1">
    <w:name w:val="Medium Grid 2 Accent 1"/>
    <w:basedOn w:val="TableNormal"/>
    <w:uiPriority w:val="68"/>
    <w:rsid w:val="00886A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76368F"/>
    <w:rPr>
      <w:color w:val="800080" w:themeColor="followedHyperlink"/>
      <w:u w:val="single"/>
    </w:rPr>
  </w:style>
  <w:style w:type="character" w:styleId="CommentReference">
    <w:name w:val="annotation reference"/>
    <w:basedOn w:val="DefaultParagraphFont"/>
    <w:uiPriority w:val="99"/>
    <w:semiHidden/>
    <w:unhideWhenUsed/>
    <w:rsid w:val="00CB4791"/>
    <w:rPr>
      <w:sz w:val="16"/>
      <w:szCs w:val="16"/>
    </w:rPr>
  </w:style>
  <w:style w:type="paragraph" w:styleId="CommentText">
    <w:name w:val="annotation text"/>
    <w:basedOn w:val="Normal"/>
    <w:link w:val="CommentTextChar"/>
    <w:uiPriority w:val="99"/>
    <w:unhideWhenUsed/>
    <w:rsid w:val="00CB4791"/>
    <w:pPr>
      <w:spacing w:line="240" w:lineRule="auto"/>
    </w:pPr>
    <w:rPr>
      <w:sz w:val="20"/>
      <w:szCs w:val="20"/>
    </w:rPr>
  </w:style>
  <w:style w:type="character" w:customStyle="1" w:styleId="CommentTextChar">
    <w:name w:val="Comment Text Char"/>
    <w:basedOn w:val="DefaultParagraphFont"/>
    <w:link w:val="CommentText"/>
    <w:uiPriority w:val="99"/>
    <w:rsid w:val="00CB4791"/>
    <w:rPr>
      <w:sz w:val="20"/>
      <w:szCs w:val="20"/>
    </w:rPr>
  </w:style>
  <w:style w:type="paragraph" w:styleId="CommentSubject">
    <w:name w:val="annotation subject"/>
    <w:basedOn w:val="CommentText"/>
    <w:next w:val="CommentText"/>
    <w:link w:val="CommentSubjectChar"/>
    <w:uiPriority w:val="99"/>
    <w:semiHidden/>
    <w:unhideWhenUsed/>
    <w:rsid w:val="00CB4791"/>
    <w:rPr>
      <w:b/>
      <w:bCs/>
    </w:rPr>
  </w:style>
  <w:style w:type="character" w:customStyle="1" w:styleId="CommentSubjectChar">
    <w:name w:val="Comment Subject Char"/>
    <w:basedOn w:val="CommentTextChar"/>
    <w:link w:val="CommentSubject"/>
    <w:uiPriority w:val="99"/>
    <w:semiHidden/>
    <w:rsid w:val="00CB4791"/>
    <w:rPr>
      <w:b/>
      <w:bCs/>
      <w:sz w:val="20"/>
      <w:szCs w:val="20"/>
    </w:rPr>
  </w:style>
  <w:style w:type="paragraph" w:styleId="BalloonText">
    <w:name w:val="Balloon Text"/>
    <w:basedOn w:val="Normal"/>
    <w:link w:val="BalloonTextChar"/>
    <w:uiPriority w:val="99"/>
    <w:semiHidden/>
    <w:unhideWhenUsed/>
    <w:rsid w:val="00CB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91"/>
    <w:rPr>
      <w:rFonts w:ascii="Tahoma" w:hAnsi="Tahoma" w:cs="Tahoma"/>
      <w:sz w:val="16"/>
      <w:szCs w:val="16"/>
    </w:rPr>
  </w:style>
  <w:style w:type="character" w:styleId="UnresolvedMention">
    <w:name w:val="Unresolved Mention"/>
    <w:basedOn w:val="DefaultParagraphFont"/>
    <w:uiPriority w:val="99"/>
    <w:semiHidden/>
    <w:unhideWhenUsed/>
    <w:rsid w:val="00655BEB"/>
    <w:rPr>
      <w:color w:val="605E5C"/>
      <w:shd w:val="clear" w:color="auto" w:fill="E1DFDD"/>
    </w:rPr>
  </w:style>
  <w:style w:type="character" w:customStyle="1" w:styleId="Heading3Char">
    <w:name w:val="Heading 3 Char"/>
    <w:basedOn w:val="DefaultParagraphFont"/>
    <w:link w:val="Heading3"/>
    <w:uiPriority w:val="9"/>
    <w:semiHidden/>
    <w:rsid w:val="00BC26DD"/>
    <w:rPr>
      <w:rFonts w:asciiTheme="majorHAnsi" w:eastAsiaTheme="majorEastAsia" w:hAnsiTheme="majorHAnsi" w:cstheme="majorBidi"/>
      <w:color w:val="243F60" w:themeColor="accent1" w:themeShade="7F"/>
      <w:sz w:val="24"/>
      <w:szCs w:val="24"/>
    </w:rPr>
  </w:style>
  <w:style w:type="paragraph" w:customStyle="1" w:styleId="product-title">
    <w:name w:val="product-title"/>
    <w:basedOn w:val="Normal"/>
    <w:rsid w:val="00D80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title">
    <w:name w:val="prod-title"/>
    <w:basedOn w:val="DefaultParagraphFont"/>
    <w:rsid w:val="00D808EC"/>
  </w:style>
  <w:style w:type="character" w:customStyle="1" w:styleId="published-date">
    <w:name w:val="published-date"/>
    <w:basedOn w:val="DefaultParagraphFont"/>
    <w:rsid w:val="00D808EC"/>
  </w:style>
  <w:style w:type="character" w:styleId="LineNumber">
    <w:name w:val="line number"/>
    <w:basedOn w:val="DefaultParagraphFont"/>
    <w:uiPriority w:val="99"/>
    <w:semiHidden/>
    <w:unhideWhenUsed/>
    <w:rsid w:val="0049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463">
      <w:bodyDiv w:val="1"/>
      <w:marLeft w:val="0"/>
      <w:marRight w:val="0"/>
      <w:marTop w:val="0"/>
      <w:marBottom w:val="0"/>
      <w:divBdr>
        <w:top w:val="none" w:sz="0" w:space="0" w:color="auto"/>
        <w:left w:val="none" w:sz="0" w:space="0" w:color="auto"/>
        <w:bottom w:val="none" w:sz="0" w:space="0" w:color="auto"/>
        <w:right w:val="none" w:sz="0" w:space="0" w:color="auto"/>
      </w:divBdr>
      <w:divsChild>
        <w:div w:id="698625715">
          <w:marLeft w:val="0"/>
          <w:marRight w:val="0"/>
          <w:marTop w:val="0"/>
          <w:marBottom w:val="0"/>
          <w:divBdr>
            <w:top w:val="none" w:sz="0" w:space="0" w:color="auto"/>
            <w:left w:val="none" w:sz="0" w:space="0" w:color="auto"/>
            <w:bottom w:val="none" w:sz="0" w:space="0" w:color="auto"/>
            <w:right w:val="none" w:sz="0" w:space="0" w:color="auto"/>
          </w:divBdr>
        </w:div>
        <w:div w:id="493256587">
          <w:marLeft w:val="0"/>
          <w:marRight w:val="0"/>
          <w:marTop w:val="0"/>
          <w:marBottom w:val="0"/>
          <w:divBdr>
            <w:top w:val="none" w:sz="0" w:space="0" w:color="auto"/>
            <w:left w:val="none" w:sz="0" w:space="0" w:color="auto"/>
            <w:bottom w:val="none" w:sz="0" w:space="0" w:color="auto"/>
            <w:right w:val="none" w:sz="0" w:space="0" w:color="auto"/>
          </w:divBdr>
        </w:div>
        <w:div w:id="703939822">
          <w:marLeft w:val="0"/>
          <w:marRight w:val="0"/>
          <w:marTop w:val="0"/>
          <w:marBottom w:val="0"/>
          <w:divBdr>
            <w:top w:val="none" w:sz="0" w:space="0" w:color="auto"/>
            <w:left w:val="none" w:sz="0" w:space="0" w:color="auto"/>
            <w:bottom w:val="none" w:sz="0" w:space="0" w:color="auto"/>
            <w:right w:val="none" w:sz="0" w:space="0" w:color="auto"/>
          </w:divBdr>
        </w:div>
      </w:divsChild>
    </w:div>
    <w:div w:id="108284887">
      <w:bodyDiv w:val="1"/>
      <w:marLeft w:val="0"/>
      <w:marRight w:val="0"/>
      <w:marTop w:val="0"/>
      <w:marBottom w:val="0"/>
      <w:divBdr>
        <w:top w:val="none" w:sz="0" w:space="0" w:color="auto"/>
        <w:left w:val="none" w:sz="0" w:space="0" w:color="auto"/>
        <w:bottom w:val="none" w:sz="0" w:space="0" w:color="auto"/>
        <w:right w:val="none" w:sz="0" w:space="0" w:color="auto"/>
      </w:divBdr>
    </w:div>
    <w:div w:id="139854525">
      <w:bodyDiv w:val="1"/>
      <w:marLeft w:val="0"/>
      <w:marRight w:val="0"/>
      <w:marTop w:val="0"/>
      <w:marBottom w:val="0"/>
      <w:divBdr>
        <w:top w:val="none" w:sz="0" w:space="0" w:color="auto"/>
        <w:left w:val="none" w:sz="0" w:space="0" w:color="auto"/>
        <w:bottom w:val="none" w:sz="0" w:space="0" w:color="auto"/>
        <w:right w:val="none" w:sz="0" w:space="0" w:color="auto"/>
      </w:divBdr>
      <w:divsChild>
        <w:div w:id="62878622">
          <w:marLeft w:val="0"/>
          <w:marRight w:val="0"/>
          <w:marTop w:val="0"/>
          <w:marBottom w:val="0"/>
          <w:divBdr>
            <w:top w:val="none" w:sz="0" w:space="0" w:color="auto"/>
            <w:left w:val="none" w:sz="0" w:space="0" w:color="auto"/>
            <w:bottom w:val="none" w:sz="0" w:space="0" w:color="auto"/>
            <w:right w:val="none" w:sz="0" w:space="0" w:color="auto"/>
          </w:divBdr>
        </w:div>
        <w:div w:id="1563131305">
          <w:marLeft w:val="0"/>
          <w:marRight w:val="0"/>
          <w:marTop w:val="0"/>
          <w:marBottom w:val="0"/>
          <w:divBdr>
            <w:top w:val="none" w:sz="0" w:space="0" w:color="auto"/>
            <w:left w:val="none" w:sz="0" w:space="0" w:color="auto"/>
            <w:bottom w:val="none" w:sz="0" w:space="0" w:color="auto"/>
            <w:right w:val="none" w:sz="0" w:space="0" w:color="auto"/>
          </w:divBdr>
          <w:divsChild>
            <w:div w:id="456535299">
              <w:marLeft w:val="960"/>
              <w:marRight w:val="0"/>
              <w:marTop w:val="0"/>
              <w:marBottom w:val="0"/>
              <w:divBdr>
                <w:top w:val="none" w:sz="0" w:space="0" w:color="auto"/>
                <w:left w:val="none" w:sz="0" w:space="0" w:color="auto"/>
                <w:bottom w:val="none" w:sz="0" w:space="0" w:color="auto"/>
                <w:right w:val="none" w:sz="0" w:space="0" w:color="auto"/>
              </w:divBdr>
            </w:div>
          </w:divsChild>
        </w:div>
        <w:div w:id="1058632325">
          <w:marLeft w:val="0"/>
          <w:marRight w:val="0"/>
          <w:marTop w:val="0"/>
          <w:marBottom w:val="0"/>
          <w:divBdr>
            <w:top w:val="none" w:sz="0" w:space="0" w:color="auto"/>
            <w:left w:val="none" w:sz="0" w:space="0" w:color="auto"/>
            <w:bottom w:val="none" w:sz="0" w:space="0" w:color="auto"/>
            <w:right w:val="none" w:sz="0" w:space="0" w:color="auto"/>
          </w:divBdr>
          <w:divsChild>
            <w:div w:id="108490967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64057243">
      <w:bodyDiv w:val="1"/>
      <w:marLeft w:val="0"/>
      <w:marRight w:val="0"/>
      <w:marTop w:val="0"/>
      <w:marBottom w:val="0"/>
      <w:divBdr>
        <w:top w:val="none" w:sz="0" w:space="0" w:color="auto"/>
        <w:left w:val="none" w:sz="0" w:space="0" w:color="auto"/>
        <w:bottom w:val="none" w:sz="0" w:space="0" w:color="auto"/>
        <w:right w:val="none" w:sz="0" w:space="0" w:color="auto"/>
      </w:divBdr>
      <w:divsChild>
        <w:div w:id="2003659046">
          <w:marLeft w:val="960"/>
          <w:marRight w:val="0"/>
          <w:marTop w:val="0"/>
          <w:marBottom w:val="0"/>
          <w:divBdr>
            <w:top w:val="none" w:sz="0" w:space="0" w:color="auto"/>
            <w:left w:val="none" w:sz="0" w:space="0" w:color="auto"/>
            <w:bottom w:val="none" w:sz="0" w:space="0" w:color="auto"/>
            <w:right w:val="none" w:sz="0" w:space="0" w:color="auto"/>
          </w:divBdr>
        </w:div>
        <w:div w:id="1620793387">
          <w:marLeft w:val="960"/>
          <w:marRight w:val="0"/>
          <w:marTop w:val="0"/>
          <w:marBottom w:val="0"/>
          <w:divBdr>
            <w:top w:val="none" w:sz="0" w:space="0" w:color="auto"/>
            <w:left w:val="none" w:sz="0" w:space="0" w:color="auto"/>
            <w:bottom w:val="none" w:sz="0" w:space="0" w:color="auto"/>
            <w:right w:val="none" w:sz="0" w:space="0" w:color="auto"/>
          </w:divBdr>
        </w:div>
      </w:divsChild>
    </w:div>
    <w:div w:id="243999814">
      <w:bodyDiv w:val="1"/>
      <w:marLeft w:val="0"/>
      <w:marRight w:val="0"/>
      <w:marTop w:val="0"/>
      <w:marBottom w:val="0"/>
      <w:divBdr>
        <w:top w:val="none" w:sz="0" w:space="0" w:color="auto"/>
        <w:left w:val="none" w:sz="0" w:space="0" w:color="auto"/>
        <w:bottom w:val="none" w:sz="0" w:space="0" w:color="auto"/>
        <w:right w:val="none" w:sz="0" w:space="0" w:color="auto"/>
      </w:divBdr>
    </w:div>
    <w:div w:id="326522938">
      <w:bodyDiv w:val="1"/>
      <w:marLeft w:val="0"/>
      <w:marRight w:val="0"/>
      <w:marTop w:val="0"/>
      <w:marBottom w:val="0"/>
      <w:divBdr>
        <w:top w:val="none" w:sz="0" w:space="0" w:color="auto"/>
        <w:left w:val="none" w:sz="0" w:space="0" w:color="auto"/>
        <w:bottom w:val="none" w:sz="0" w:space="0" w:color="auto"/>
        <w:right w:val="none" w:sz="0" w:space="0" w:color="auto"/>
      </w:divBdr>
      <w:divsChild>
        <w:div w:id="2105606568">
          <w:marLeft w:val="547"/>
          <w:marRight w:val="0"/>
          <w:marTop w:val="0"/>
          <w:marBottom w:val="240"/>
          <w:divBdr>
            <w:top w:val="none" w:sz="0" w:space="0" w:color="auto"/>
            <w:left w:val="none" w:sz="0" w:space="0" w:color="auto"/>
            <w:bottom w:val="none" w:sz="0" w:space="0" w:color="auto"/>
            <w:right w:val="none" w:sz="0" w:space="0" w:color="auto"/>
          </w:divBdr>
        </w:div>
      </w:divsChild>
    </w:div>
    <w:div w:id="439957056">
      <w:bodyDiv w:val="1"/>
      <w:marLeft w:val="0"/>
      <w:marRight w:val="0"/>
      <w:marTop w:val="0"/>
      <w:marBottom w:val="0"/>
      <w:divBdr>
        <w:top w:val="none" w:sz="0" w:space="0" w:color="auto"/>
        <w:left w:val="none" w:sz="0" w:space="0" w:color="auto"/>
        <w:bottom w:val="none" w:sz="0" w:space="0" w:color="auto"/>
        <w:right w:val="none" w:sz="0" w:space="0" w:color="auto"/>
      </w:divBdr>
    </w:div>
    <w:div w:id="469253566">
      <w:bodyDiv w:val="1"/>
      <w:marLeft w:val="0"/>
      <w:marRight w:val="0"/>
      <w:marTop w:val="0"/>
      <w:marBottom w:val="0"/>
      <w:divBdr>
        <w:top w:val="none" w:sz="0" w:space="0" w:color="auto"/>
        <w:left w:val="none" w:sz="0" w:space="0" w:color="auto"/>
        <w:bottom w:val="none" w:sz="0" w:space="0" w:color="auto"/>
        <w:right w:val="none" w:sz="0" w:space="0" w:color="auto"/>
      </w:divBdr>
    </w:div>
    <w:div w:id="495845764">
      <w:bodyDiv w:val="1"/>
      <w:marLeft w:val="0"/>
      <w:marRight w:val="0"/>
      <w:marTop w:val="0"/>
      <w:marBottom w:val="0"/>
      <w:divBdr>
        <w:top w:val="none" w:sz="0" w:space="0" w:color="auto"/>
        <w:left w:val="none" w:sz="0" w:space="0" w:color="auto"/>
        <w:bottom w:val="none" w:sz="0" w:space="0" w:color="auto"/>
        <w:right w:val="none" w:sz="0" w:space="0" w:color="auto"/>
      </w:divBdr>
    </w:div>
    <w:div w:id="508757744">
      <w:bodyDiv w:val="1"/>
      <w:marLeft w:val="0"/>
      <w:marRight w:val="0"/>
      <w:marTop w:val="0"/>
      <w:marBottom w:val="0"/>
      <w:divBdr>
        <w:top w:val="none" w:sz="0" w:space="0" w:color="auto"/>
        <w:left w:val="none" w:sz="0" w:space="0" w:color="auto"/>
        <w:bottom w:val="none" w:sz="0" w:space="0" w:color="auto"/>
        <w:right w:val="none" w:sz="0" w:space="0" w:color="auto"/>
      </w:divBdr>
      <w:divsChild>
        <w:div w:id="1279871345">
          <w:marLeft w:val="0"/>
          <w:marRight w:val="0"/>
          <w:marTop w:val="0"/>
          <w:marBottom w:val="0"/>
          <w:divBdr>
            <w:top w:val="none" w:sz="0" w:space="0" w:color="auto"/>
            <w:left w:val="none" w:sz="0" w:space="0" w:color="auto"/>
            <w:bottom w:val="none" w:sz="0" w:space="0" w:color="auto"/>
            <w:right w:val="none" w:sz="0" w:space="0" w:color="auto"/>
          </w:divBdr>
          <w:divsChild>
            <w:div w:id="1300299828">
              <w:marLeft w:val="-225"/>
              <w:marRight w:val="-225"/>
              <w:marTop w:val="0"/>
              <w:marBottom w:val="0"/>
              <w:divBdr>
                <w:top w:val="none" w:sz="0" w:space="0" w:color="auto"/>
                <w:left w:val="none" w:sz="0" w:space="0" w:color="auto"/>
                <w:bottom w:val="none" w:sz="0" w:space="0" w:color="auto"/>
                <w:right w:val="none" w:sz="0" w:space="0" w:color="auto"/>
              </w:divBdr>
              <w:divsChild>
                <w:div w:id="187645391">
                  <w:marLeft w:val="3500"/>
                  <w:marRight w:val="0"/>
                  <w:marTop w:val="0"/>
                  <w:marBottom w:val="0"/>
                  <w:divBdr>
                    <w:top w:val="none" w:sz="0" w:space="0" w:color="auto"/>
                    <w:left w:val="none" w:sz="0" w:space="0" w:color="auto"/>
                    <w:bottom w:val="none" w:sz="0" w:space="0" w:color="auto"/>
                    <w:right w:val="none" w:sz="0" w:space="0" w:color="auto"/>
                  </w:divBdr>
                  <w:divsChild>
                    <w:div w:id="170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5955">
      <w:bodyDiv w:val="1"/>
      <w:marLeft w:val="0"/>
      <w:marRight w:val="0"/>
      <w:marTop w:val="0"/>
      <w:marBottom w:val="0"/>
      <w:divBdr>
        <w:top w:val="none" w:sz="0" w:space="0" w:color="auto"/>
        <w:left w:val="none" w:sz="0" w:space="0" w:color="auto"/>
        <w:bottom w:val="none" w:sz="0" w:space="0" w:color="auto"/>
        <w:right w:val="none" w:sz="0" w:space="0" w:color="auto"/>
      </w:divBdr>
      <w:divsChild>
        <w:div w:id="453906440">
          <w:marLeft w:val="0"/>
          <w:marRight w:val="0"/>
          <w:marTop w:val="0"/>
          <w:marBottom w:val="0"/>
          <w:divBdr>
            <w:top w:val="none" w:sz="0" w:space="0" w:color="auto"/>
            <w:left w:val="none" w:sz="0" w:space="0" w:color="auto"/>
            <w:bottom w:val="none" w:sz="0" w:space="0" w:color="auto"/>
            <w:right w:val="none" w:sz="0" w:space="0" w:color="auto"/>
          </w:divBdr>
          <w:divsChild>
            <w:div w:id="237718340">
              <w:marLeft w:val="0"/>
              <w:marRight w:val="0"/>
              <w:marTop w:val="0"/>
              <w:marBottom w:val="0"/>
              <w:divBdr>
                <w:top w:val="none" w:sz="0" w:space="0" w:color="auto"/>
                <w:left w:val="none" w:sz="0" w:space="0" w:color="auto"/>
                <w:bottom w:val="none" w:sz="0" w:space="0" w:color="auto"/>
                <w:right w:val="none" w:sz="0" w:space="0" w:color="auto"/>
              </w:divBdr>
              <w:divsChild>
                <w:div w:id="1276868994">
                  <w:marLeft w:val="0"/>
                  <w:marRight w:val="0"/>
                  <w:marTop w:val="0"/>
                  <w:marBottom w:val="0"/>
                  <w:divBdr>
                    <w:top w:val="none" w:sz="0" w:space="0" w:color="auto"/>
                    <w:left w:val="none" w:sz="0" w:space="0" w:color="auto"/>
                    <w:bottom w:val="none" w:sz="0" w:space="0" w:color="auto"/>
                    <w:right w:val="none" w:sz="0" w:space="0" w:color="auto"/>
                  </w:divBdr>
                  <w:divsChild>
                    <w:div w:id="716590331">
                      <w:marLeft w:val="0"/>
                      <w:marRight w:val="0"/>
                      <w:marTop w:val="0"/>
                      <w:marBottom w:val="0"/>
                      <w:divBdr>
                        <w:top w:val="none" w:sz="0" w:space="0" w:color="auto"/>
                        <w:left w:val="none" w:sz="0" w:space="0" w:color="auto"/>
                        <w:bottom w:val="none" w:sz="0" w:space="0" w:color="auto"/>
                        <w:right w:val="none" w:sz="0" w:space="0" w:color="auto"/>
                      </w:divBdr>
                      <w:divsChild>
                        <w:div w:id="117771089">
                          <w:marLeft w:val="0"/>
                          <w:marRight w:val="0"/>
                          <w:marTop w:val="0"/>
                          <w:marBottom w:val="0"/>
                          <w:divBdr>
                            <w:top w:val="none" w:sz="0" w:space="0" w:color="auto"/>
                            <w:left w:val="none" w:sz="0" w:space="0" w:color="auto"/>
                            <w:bottom w:val="none" w:sz="0" w:space="0" w:color="auto"/>
                            <w:right w:val="none" w:sz="0" w:space="0" w:color="auto"/>
                          </w:divBdr>
                          <w:divsChild>
                            <w:div w:id="1660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162530">
      <w:bodyDiv w:val="1"/>
      <w:marLeft w:val="0"/>
      <w:marRight w:val="0"/>
      <w:marTop w:val="0"/>
      <w:marBottom w:val="0"/>
      <w:divBdr>
        <w:top w:val="none" w:sz="0" w:space="0" w:color="auto"/>
        <w:left w:val="none" w:sz="0" w:space="0" w:color="auto"/>
        <w:bottom w:val="none" w:sz="0" w:space="0" w:color="auto"/>
        <w:right w:val="none" w:sz="0" w:space="0" w:color="auto"/>
      </w:divBdr>
      <w:divsChild>
        <w:div w:id="1234507949">
          <w:marLeft w:val="0"/>
          <w:marRight w:val="0"/>
          <w:marTop w:val="0"/>
          <w:marBottom w:val="0"/>
          <w:divBdr>
            <w:top w:val="single" w:sz="6" w:space="8" w:color="CDCCD7"/>
            <w:left w:val="none" w:sz="0" w:space="0" w:color="auto"/>
            <w:bottom w:val="none" w:sz="0" w:space="0" w:color="auto"/>
            <w:right w:val="none" w:sz="0" w:space="0" w:color="auto"/>
          </w:divBdr>
          <w:divsChild>
            <w:div w:id="493188306">
              <w:marLeft w:val="0"/>
              <w:marRight w:val="0"/>
              <w:marTop w:val="0"/>
              <w:marBottom w:val="150"/>
              <w:divBdr>
                <w:top w:val="single" w:sz="6" w:space="8" w:color="CDCCD7"/>
                <w:left w:val="single" w:sz="6" w:space="8" w:color="CDCCD7"/>
                <w:bottom w:val="single" w:sz="6" w:space="8" w:color="CDCCD7"/>
                <w:right w:val="single" w:sz="6" w:space="8" w:color="CDCCD7"/>
              </w:divBdr>
              <w:divsChild>
                <w:div w:id="972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6143">
      <w:bodyDiv w:val="1"/>
      <w:marLeft w:val="0"/>
      <w:marRight w:val="0"/>
      <w:marTop w:val="0"/>
      <w:marBottom w:val="0"/>
      <w:divBdr>
        <w:top w:val="none" w:sz="0" w:space="0" w:color="auto"/>
        <w:left w:val="none" w:sz="0" w:space="0" w:color="auto"/>
        <w:bottom w:val="none" w:sz="0" w:space="0" w:color="auto"/>
        <w:right w:val="none" w:sz="0" w:space="0" w:color="auto"/>
      </w:divBdr>
    </w:div>
    <w:div w:id="672537307">
      <w:bodyDiv w:val="1"/>
      <w:marLeft w:val="0"/>
      <w:marRight w:val="0"/>
      <w:marTop w:val="0"/>
      <w:marBottom w:val="0"/>
      <w:divBdr>
        <w:top w:val="none" w:sz="0" w:space="0" w:color="auto"/>
        <w:left w:val="none" w:sz="0" w:space="0" w:color="auto"/>
        <w:bottom w:val="none" w:sz="0" w:space="0" w:color="auto"/>
        <w:right w:val="none" w:sz="0" w:space="0" w:color="auto"/>
      </w:divBdr>
    </w:div>
    <w:div w:id="689644078">
      <w:bodyDiv w:val="1"/>
      <w:marLeft w:val="0"/>
      <w:marRight w:val="0"/>
      <w:marTop w:val="0"/>
      <w:marBottom w:val="0"/>
      <w:divBdr>
        <w:top w:val="none" w:sz="0" w:space="0" w:color="auto"/>
        <w:left w:val="none" w:sz="0" w:space="0" w:color="auto"/>
        <w:bottom w:val="none" w:sz="0" w:space="0" w:color="auto"/>
        <w:right w:val="none" w:sz="0" w:space="0" w:color="auto"/>
      </w:divBdr>
    </w:div>
    <w:div w:id="694311393">
      <w:bodyDiv w:val="1"/>
      <w:marLeft w:val="0"/>
      <w:marRight w:val="0"/>
      <w:marTop w:val="0"/>
      <w:marBottom w:val="0"/>
      <w:divBdr>
        <w:top w:val="none" w:sz="0" w:space="0" w:color="auto"/>
        <w:left w:val="none" w:sz="0" w:space="0" w:color="auto"/>
        <w:bottom w:val="none" w:sz="0" w:space="0" w:color="auto"/>
        <w:right w:val="none" w:sz="0" w:space="0" w:color="auto"/>
      </w:divBdr>
    </w:div>
    <w:div w:id="950816297">
      <w:bodyDiv w:val="1"/>
      <w:marLeft w:val="0"/>
      <w:marRight w:val="0"/>
      <w:marTop w:val="0"/>
      <w:marBottom w:val="0"/>
      <w:divBdr>
        <w:top w:val="none" w:sz="0" w:space="0" w:color="auto"/>
        <w:left w:val="none" w:sz="0" w:space="0" w:color="auto"/>
        <w:bottom w:val="none" w:sz="0" w:space="0" w:color="auto"/>
        <w:right w:val="none" w:sz="0" w:space="0" w:color="auto"/>
      </w:divBdr>
    </w:div>
    <w:div w:id="962425737">
      <w:bodyDiv w:val="1"/>
      <w:marLeft w:val="0"/>
      <w:marRight w:val="0"/>
      <w:marTop w:val="0"/>
      <w:marBottom w:val="0"/>
      <w:divBdr>
        <w:top w:val="none" w:sz="0" w:space="0" w:color="auto"/>
        <w:left w:val="none" w:sz="0" w:space="0" w:color="auto"/>
        <w:bottom w:val="none" w:sz="0" w:space="0" w:color="auto"/>
        <w:right w:val="none" w:sz="0" w:space="0" w:color="auto"/>
      </w:divBdr>
    </w:div>
    <w:div w:id="981888129">
      <w:bodyDiv w:val="1"/>
      <w:marLeft w:val="0"/>
      <w:marRight w:val="0"/>
      <w:marTop w:val="0"/>
      <w:marBottom w:val="0"/>
      <w:divBdr>
        <w:top w:val="none" w:sz="0" w:space="0" w:color="auto"/>
        <w:left w:val="none" w:sz="0" w:space="0" w:color="auto"/>
        <w:bottom w:val="none" w:sz="0" w:space="0" w:color="auto"/>
        <w:right w:val="none" w:sz="0" w:space="0" w:color="auto"/>
      </w:divBdr>
    </w:div>
    <w:div w:id="1014962658">
      <w:bodyDiv w:val="1"/>
      <w:marLeft w:val="0"/>
      <w:marRight w:val="0"/>
      <w:marTop w:val="0"/>
      <w:marBottom w:val="0"/>
      <w:divBdr>
        <w:top w:val="none" w:sz="0" w:space="0" w:color="auto"/>
        <w:left w:val="none" w:sz="0" w:space="0" w:color="auto"/>
        <w:bottom w:val="none" w:sz="0" w:space="0" w:color="auto"/>
        <w:right w:val="none" w:sz="0" w:space="0" w:color="auto"/>
      </w:divBdr>
    </w:div>
    <w:div w:id="1073091238">
      <w:bodyDiv w:val="1"/>
      <w:marLeft w:val="0"/>
      <w:marRight w:val="0"/>
      <w:marTop w:val="0"/>
      <w:marBottom w:val="0"/>
      <w:divBdr>
        <w:top w:val="none" w:sz="0" w:space="0" w:color="auto"/>
        <w:left w:val="none" w:sz="0" w:space="0" w:color="auto"/>
        <w:bottom w:val="none" w:sz="0" w:space="0" w:color="auto"/>
        <w:right w:val="none" w:sz="0" w:space="0" w:color="auto"/>
      </w:divBdr>
      <w:divsChild>
        <w:div w:id="48773282">
          <w:marLeft w:val="0"/>
          <w:marRight w:val="0"/>
          <w:marTop w:val="0"/>
          <w:marBottom w:val="0"/>
          <w:divBdr>
            <w:top w:val="none" w:sz="0" w:space="0" w:color="auto"/>
            <w:left w:val="none" w:sz="0" w:space="0" w:color="auto"/>
            <w:bottom w:val="none" w:sz="0" w:space="0" w:color="auto"/>
            <w:right w:val="none" w:sz="0" w:space="0" w:color="auto"/>
          </w:divBdr>
          <w:divsChild>
            <w:div w:id="611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689">
      <w:bodyDiv w:val="1"/>
      <w:marLeft w:val="0"/>
      <w:marRight w:val="0"/>
      <w:marTop w:val="0"/>
      <w:marBottom w:val="0"/>
      <w:divBdr>
        <w:top w:val="none" w:sz="0" w:space="0" w:color="auto"/>
        <w:left w:val="none" w:sz="0" w:space="0" w:color="auto"/>
        <w:bottom w:val="none" w:sz="0" w:space="0" w:color="auto"/>
        <w:right w:val="none" w:sz="0" w:space="0" w:color="auto"/>
      </w:divBdr>
    </w:div>
    <w:div w:id="1193151081">
      <w:bodyDiv w:val="1"/>
      <w:marLeft w:val="0"/>
      <w:marRight w:val="0"/>
      <w:marTop w:val="0"/>
      <w:marBottom w:val="0"/>
      <w:divBdr>
        <w:top w:val="none" w:sz="0" w:space="0" w:color="auto"/>
        <w:left w:val="none" w:sz="0" w:space="0" w:color="auto"/>
        <w:bottom w:val="none" w:sz="0" w:space="0" w:color="auto"/>
        <w:right w:val="none" w:sz="0" w:space="0" w:color="auto"/>
      </w:divBdr>
    </w:div>
    <w:div w:id="1221283167">
      <w:bodyDiv w:val="1"/>
      <w:marLeft w:val="0"/>
      <w:marRight w:val="0"/>
      <w:marTop w:val="0"/>
      <w:marBottom w:val="0"/>
      <w:divBdr>
        <w:top w:val="none" w:sz="0" w:space="0" w:color="auto"/>
        <w:left w:val="none" w:sz="0" w:space="0" w:color="auto"/>
        <w:bottom w:val="none" w:sz="0" w:space="0" w:color="auto"/>
        <w:right w:val="none" w:sz="0" w:space="0" w:color="auto"/>
      </w:divBdr>
    </w:div>
    <w:div w:id="1297493016">
      <w:bodyDiv w:val="1"/>
      <w:marLeft w:val="0"/>
      <w:marRight w:val="0"/>
      <w:marTop w:val="0"/>
      <w:marBottom w:val="0"/>
      <w:divBdr>
        <w:top w:val="none" w:sz="0" w:space="0" w:color="auto"/>
        <w:left w:val="none" w:sz="0" w:space="0" w:color="auto"/>
        <w:bottom w:val="none" w:sz="0" w:space="0" w:color="auto"/>
        <w:right w:val="none" w:sz="0" w:space="0" w:color="auto"/>
      </w:divBdr>
    </w:div>
    <w:div w:id="1317565791">
      <w:bodyDiv w:val="1"/>
      <w:marLeft w:val="0"/>
      <w:marRight w:val="0"/>
      <w:marTop w:val="0"/>
      <w:marBottom w:val="0"/>
      <w:divBdr>
        <w:top w:val="none" w:sz="0" w:space="0" w:color="auto"/>
        <w:left w:val="none" w:sz="0" w:space="0" w:color="auto"/>
        <w:bottom w:val="none" w:sz="0" w:space="0" w:color="auto"/>
        <w:right w:val="none" w:sz="0" w:space="0" w:color="auto"/>
      </w:divBdr>
    </w:div>
    <w:div w:id="1380203928">
      <w:bodyDiv w:val="1"/>
      <w:marLeft w:val="0"/>
      <w:marRight w:val="0"/>
      <w:marTop w:val="0"/>
      <w:marBottom w:val="0"/>
      <w:divBdr>
        <w:top w:val="none" w:sz="0" w:space="0" w:color="auto"/>
        <w:left w:val="none" w:sz="0" w:space="0" w:color="auto"/>
        <w:bottom w:val="none" w:sz="0" w:space="0" w:color="auto"/>
        <w:right w:val="none" w:sz="0" w:space="0" w:color="auto"/>
      </w:divBdr>
      <w:divsChild>
        <w:div w:id="285087821">
          <w:marLeft w:val="0"/>
          <w:marRight w:val="0"/>
          <w:marTop w:val="0"/>
          <w:marBottom w:val="0"/>
          <w:divBdr>
            <w:top w:val="none" w:sz="0" w:space="0" w:color="auto"/>
            <w:left w:val="none" w:sz="0" w:space="0" w:color="auto"/>
            <w:bottom w:val="none" w:sz="0" w:space="0" w:color="auto"/>
            <w:right w:val="none" w:sz="0" w:space="0" w:color="auto"/>
          </w:divBdr>
          <w:divsChild>
            <w:div w:id="7145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238">
      <w:bodyDiv w:val="1"/>
      <w:marLeft w:val="0"/>
      <w:marRight w:val="0"/>
      <w:marTop w:val="0"/>
      <w:marBottom w:val="0"/>
      <w:divBdr>
        <w:top w:val="none" w:sz="0" w:space="0" w:color="auto"/>
        <w:left w:val="none" w:sz="0" w:space="0" w:color="auto"/>
        <w:bottom w:val="none" w:sz="0" w:space="0" w:color="auto"/>
        <w:right w:val="none" w:sz="0" w:space="0" w:color="auto"/>
      </w:divBdr>
      <w:divsChild>
        <w:div w:id="1144545489">
          <w:marLeft w:val="960"/>
          <w:marRight w:val="0"/>
          <w:marTop w:val="0"/>
          <w:marBottom w:val="0"/>
          <w:divBdr>
            <w:top w:val="none" w:sz="0" w:space="0" w:color="auto"/>
            <w:left w:val="none" w:sz="0" w:space="0" w:color="auto"/>
            <w:bottom w:val="none" w:sz="0" w:space="0" w:color="auto"/>
            <w:right w:val="none" w:sz="0" w:space="0" w:color="auto"/>
          </w:divBdr>
        </w:div>
      </w:divsChild>
    </w:div>
    <w:div w:id="1396472079">
      <w:bodyDiv w:val="1"/>
      <w:marLeft w:val="0"/>
      <w:marRight w:val="0"/>
      <w:marTop w:val="0"/>
      <w:marBottom w:val="0"/>
      <w:divBdr>
        <w:top w:val="none" w:sz="0" w:space="0" w:color="auto"/>
        <w:left w:val="none" w:sz="0" w:space="0" w:color="auto"/>
        <w:bottom w:val="none" w:sz="0" w:space="0" w:color="auto"/>
        <w:right w:val="none" w:sz="0" w:space="0" w:color="auto"/>
      </w:divBdr>
    </w:div>
    <w:div w:id="1453162228">
      <w:bodyDiv w:val="1"/>
      <w:marLeft w:val="0"/>
      <w:marRight w:val="0"/>
      <w:marTop w:val="0"/>
      <w:marBottom w:val="0"/>
      <w:divBdr>
        <w:top w:val="none" w:sz="0" w:space="0" w:color="auto"/>
        <w:left w:val="none" w:sz="0" w:space="0" w:color="auto"/>
        <w:bottom w:val="none" w:sz="0" w:space="0" w:color="auto"/>
        <w:right w:val="none" w:sz="0" w:space="0" w:color="auto"/>
      </w:divBdr>
    </w:div>
    <w:div w:id="1469468355">
      <w:bodyDiv w:val="1"/>
      <w:marLeft w:val="0"/>
      <w:marRight w:val="0"/>
      <w:marTop w:val="0"/>
      <w:marBottom w:val="0"/>
      <w:divBdr>
        <w:top w:val="none" w:sz="0" w:space="0" w:color="auto"/>
        <w:left w:val="none" w:sz="0" w:space="0" w:color="auto"/>
        <w:bottom w:val="none" w:sz="0" w:space="0" w:color="auto"/>
        <w:right w:val="none" w:sz="0" w:space="0" w:color="auto"/>
      </w:divBdr>
    </w:div>
    <w:div w:id="1484468919">
      <w:bodyDiv w:val="1"/>
      <w:marLeft w:val="0"/>
      <w:marRight w:val="0"/>
      <w:marTop w:val="0"/>
      <w:marBottom w:val="0"/>
      <w:divBdr>
        <w:top w:val="none" w:sz="0" w:space="0" w:color="auto"/>
        <w:left w:val="none" w:sz="0" w:space="0" w:color="auto"/>
        <w:bottom w:val="none" w:sz="0" w:space="0" w:color="auto"/>
        <w:right w:val="none" w:sz="0" w:space="0" w:color="auto"/>
      </w:divBdr>
      <w:divsChild>
        <w:div w:id="845829684">
          <w:marLeft w:val="0"/>
          <w:marRight w:val="0"/>
          <w:marTop w:val="0"/>
          <w:marBottom w:val="0"/>
          <w:divBdr>
            <w:top w:val="none" w:sz="0" w:space="0" w:color="auto"/>
            <w:left w:val="none" w:sz="0" w:space="0" w:color="auto"/>
            <w:bottom w:val="none" w:sz="0" w:space="0" w:color="auto"/>
            <w:right w:val="none" w:sz="0" w:space="0" w:color="auto"/>
          </w:divBdr>
        </w:div>
        <w:div w:id="666791261">
          <w:marLeft w:val="0"/>
          <w:marRight w:val="0"/>
          <w:marTop w:val="0"/>
          <w:marBottom w:val="0"/>
          <w:divBdr>
            <w:top w:val="none" w:sz="0" w:space="0" w:color="auto"/>
            <w:left w:val="none" w:sz="0" w:space="0" w:color="auto"/>
            <w:bottom w:val="none" w:sz="0" w:space="0" w:color="auto"/>
            <w:right w:val="none" w:sz="0" w:space="0" w:color="auto"/>
          </w:divBdr>
        </w:div>
        <w:div w:id="689261159">
          <w:marLeft w:val="0"/>
          <w:marRight w:val="0"/>
          <w:marTop w:val="0"/>
          <w:marBottom w:val="0"/>
          <w:divBdr>
            <w:top w:val="none" w:sz="0" w:space="0" w:color="auto"/>
            <w:left w:val="none" w:sz="0" w:space="0" w:color="auto"/>
            <w:bottom w:val="none" w:sz="0" w:space="0" w:color="auto"/>
            <w:right w:val="none" w:sz="0" w:space="0" w:color="auto"/>
          </w:divBdr>
        </w:div>
        <w:div w:id="1626232673">
          <w:marLeft w:val="0"/>
          <w:marRight w:val="0"/>
          <w:marTop w:val="0"/>
          <w:marBottom w:val="0"/>
          <w:divBdr>
            <w:top w:val="none" w:sz="0" w:space="0" w:color="auto"/>
            <w:left w:val="none" w:sz="0" w:space="0" w:color="auto"/>
            <w:bottom w:val="none" w:sz="0" w:space="0" w:color="auto"/>
            <w:right w:val="none" w:sz="0" w:space="0" w:color="auto"/>
          </w:divBdr>
        </w:div>
        <w:div w:id="955255438">
          <w:marLeft w:val="0"/>
          <w:marRight w:val="0"/>
          <w:marTop w:val="0"/>
          <w:marBottom w:val="0"/>
          <w:divBdr>
            <w:top w:val="none" w:sz="0" w:space="0" w:color="auto"/>
            <w:left w:val="none" w:sz="0" w:space="0" w:color="auto"/>
            <w:bottom w:val="none" w:sz="0" w:space="0" w:color="auto"/>
            <w:right w:val="none" w:sz="0" w:space="0" w:color="auto"/>
          </w:divBdr>
        </w:div>
        <w:div w:id="1744064512">
          <w:marLeft w:val="0"/>
          <w:marRight w:val="0"/>
          <w:marTop w:val="0"/>
          <w:marBottom w:val="0"/>
          <w:divBdr>
            <w:top w:val="none" w:sz="0" w:space="0" w:color="auto"/>
            <w:left w:val="none" w:sz="0" w:space="0" w:color="auto"/>
            <w:bottom w:val="none" w:sz="0" w:space="0" w:color="auto"/>
            <w:right w:val="none" w:sz="0" w:space="0" w:color="auto"/>
          </w:divBdr>
        </w:div>
        <w:div w:id="975187134">
          <w:marLeft w:val="0"/>
          <w:marRight w:val="0"/>
          <w:marTop w:val="0"/>
          <w:marBottom w:val="0"/>
          <w:divBdr>
            <w:top w:val="none" w:sz="0" w:space="0" w:color="auto"/>
            <w:left w:val="none" w:sz="0" w:space="0" w:color="auto"/>
            <w:bottom w:val="none" w:sz="0" w:space="0" w:color="auto"/>
            <w:right w:val="none" w:sz="0" w:space="0" w:color="auto"/>
          </w:divBdr>
        </w:div>
        <w:div w:id="127745644">
          <w:marLeft w:val="0"/>
          <w:marRight w:val="0"/>
          <w:marTop w:val="0"/>
          <w:marBottom w:val="0"/>
          <w:divBdr>
            <w:top w:val="none" w:sz="0" w:space="0" w:color="auto"/>
            <w:left w:val="none" w:sz="0" w:space="0" w:color="auto"/>
            <w:bottom w:val="none" w:sz="0" w:space="0" w:color="auto"/>
            <w:right w:val="none" w:sz="0" w:space="0" w:color="auto"/>
          </w:divBdr>
        </w:div>
      </w:divsChild>
    </w:div>
    <w:div w:id="1502040779">
      <w:bodyDiv w:val="1"/>
      <w:marLeft w:val="0"/>
      <w:marRight w:val="0"/>
      <w:marTop w:val="0"/>
      <w:marBottom w:val="0"/>
      <w:divBdr>
        <w:top w:val="none" w:sz="0" w:space="0" w:color="auto"/>
        <w:left w:val="none" w:sz="0" w:space="0" w:color="auto"/>
        <w:bottom w:val="none" w:sz="0" w:space="0" w:color="auto"/>
        <w:right w:val="none" w:sz="0" w:space="0" w:color="auto"/>
      </w:divBdr>
    </w:div>
    <w:div w:id="1521040379">
      <w:bodyDiv w:val="1"/>
      <w:marLeft w:val="0"/>
      <w:marRight w:val="0"/>
      <w:marTop w:val="0"/>
      <w:marBottom w:val="0"/>
      <w:divBdr>
        <w:top w:val="none" w:sz="0" w:space="0" w:color="auto"/>
        <w:left w:val="none" w:sz="0" w:space="0" w:color="auto"/>
        <w:bottom w:val="none" w:sz="0" w:space="0" w:color="auto"/>
        <w:right w:val="none" w:sz="0" w:space="0" w:color="auto"/>
      </w:divBdr>
    </w:div>
    <w:div w:id="1761222351">
      <w:bodyDiv w:val="1"/>
      <w:marLeft w:val="0"/>
      <w:marRight w:val="0"/>
      <w:marTop w:val="0"/>
      <w:marBottom w:val="0"/>
      <w:divBdr>
        <w:top w:val="none" w:sz="0" w:space="0" w:color="auto"/>
        <w:left w:val="none" w:sz="0" w:space="0" w:color="auto"/>
        <w:bottom w:val="none" w:sz="0" w:space="0" w:color="auto"/>
        <w:right w:val="none" w:sz="0" w:space="0" w:color="auto"/>
      </w:divBdr>
    </w:div>
    <w:div w:id="1851137534">
      <w:bodyDiv w:val="1"/>
      <w:marLeft w:val="0"/>
      <w:marRight w:val="0"/>
      <w:marTop w:val="0"/>
      <w:marBottom w:val="0"/>
      <w:divBdr>
        <w:top w:val="none" w:sz="0" w:space="0" w:color="auto"/>
        <w:left w:val="none" w:sz="0" w:space="0" w:color="auto"/>
        <w:bottom w:val="none" w:sz="0" w:space="0" w:color="auto"/>
        <w:right w:val="none" w:sz="0" w:space="0" w:color="auto"/>
      </w:divBdr>
      <w:divsChild>
        <w:div w:id="1426415298">
          <w:marLeft w:val="960"/>
          <w:marRight w:val="0"/>
          <w:marTop w:val="0"/>
          <w:marBottom w:val="0"/>
          <w:divBdr>
            <w:top w:val="none" w:sz="0" w:space="0" w:color="auto"/>
            <w:left w:val="none" w:sz="0" w:space="0" w:color="auto"/>
            <w:bottom w:val="none" w:sz="0" w:space="0" w:color="auto"/>
            <w:right w:val="none" w:sz="0" w:space="0" w:color="auto"/>
          </w:divBdr>
        </w:div>
        <w:div w:id="1050228789">
          <w:marLeft w:val="960"/>
          <w:marRight w:val="0"/>
          <w:marTop w:val="0"/>
          <w:marBottom w:val="0"/>
          <w:divBdr>
            <w:top w:val="none" w:sz="0" w:space="0" w:color="auto"/>
            <w:left w:val="none" w:sz="0" w:space="0" w:color="auto"/>
            <w:bottom w:val="none" w:sz="0" w:space="0" w:color="auto"/>
            <w:right w:val="none" w:sz="0" w:space="0" w:color="auto"/>
          </w:divBdr>
        </w:div>
        <w:div w:id="1315060757">
          <w:marLeft w:val="960"/>
          <w:marRight w:val="0"/>
          <w:marTop w:val="0"/>
          <w:marBottom w:val="0"/>
          <w:divBdr>
            <w:top w:val="none" w:sz="0" w:space="0" w:color="auto"/>
            <w:left w:val="none" w:sz="0" w:space="0" w:color="auto"/>
            <w:bottom w:val="none" w:sz="0" w:space="0" w:color="auto"/>
            <w:right w:val="none" w:sz="0" w:space="0" w:color="auto"/>
          </w:divBdr>
        </w:div>
        <w:div w:id="1401054828">
          <w:marLeft w:val="960"/>
          <w:marRight w:val="0"/>
          <w:marTop w:val="0"/>
          <w:marBottom w:val="0"/>
          <w:divBdr>
            <w:top w:val="none" w:sz="0" w:space="0" w:color="auto"/>
            <w:left w:val="none" w:sz="0" w:space="0" w:color="auto"/>
            <w:bottom w:val="none" w:sz="0" w:space="0" w:color="auto"/>
            <w:right w:val="none" w:sz="0" w:space="0" w:color="auto"/>
          </w:divBdr>
        </w:div>
      </w:divsChild>
    </w:div>
    <w:div w:id="1878543794">
      <w:bodyDiv w:val="1"/>
      <w:marLeft w:val="0"/>
      <w:marRight w:val="0"/>
      <w:marTop w:val="0"/>
      <w:marBottom w:val="0"/>
      <w:divBdr>
        <w:top w:val="none" w:sz="0" w:space="0" w:color="auto"/>
        <w:left w:val="none" w:sz="0" w:space="0" w:color="auto"/>
        <w:bottom w:val="none" w:sz="0" w:space="0" w:color="auto"/>
        <w:right w:val="none" w:sz="0" w:space="0" w:color="auto"/>
      </w:divBdr>
      <w:divsChild>
        <w:div w:id="1187913650">
          <w:marLeft w:val="0"/>
          <w:marRight w:val="0"/>
          <w:marTop w:val="0"/>
          <w:marBottom w:val="0"/>
          <w:divBdr>
            <w:top w:val="none" w:sz="0" w:space="0" w:color="auto"/>
            <w:left w:val="none" w:sz="0" w:space="0" w:color="auto"/>
            <w:bottom w:val="none" w:sz="0" w:space="0" w:color="auto"/>
            <w:right w:val="none" w:sz="0" w:space="0" w:color="auto"/>
          </w:divBdr>
          <w:divsChild>
            <w:div w:id="21030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3435">
      <w:bodyDiv w:val="1"/>
      <w:marLeft w:val="0"/>
      <w:marRight w:val="0"/>
      <w:marTop w:val="0"/>
      <w:marBottom w:val="0"/>
      <w:divBdr>
        <w:top w:val="none" w:sz="0" w:space="0" w:color="auto"/>
        <w:left w:val="none" w:sz="0" w:space="0" w:color="auto"/>
        <w:bottom w:val="none" w:sz="0" w:space="0" w:color="auto"/>
        <w:right w:val="none" w:sz="0" w:space="0" w:color="auto"/>
      </w:divBdr>
    </w:div>
    <w:div w:id="1931741812">
      <w:bodyDiv w:val="1"/>
      <w:marLeft w:val="0"/>
      <w:marRight w:val="0"/>
      <w:marTop w:val="0"/>
      <w:marBottom w:val="0"/>
      <w:divBdr>
        <w:top w:val="none" w:sz="0" w:space="0" w:color="auto"/>
        <w:left w:val="none" w:sz="0" w:space="0" w:color="auto"/>
        <w:bottom w:val="none" w:sz="0" w:space="0" w:color="auto"/>
        <w:right w:val="none" w:sz="0" w:space="0" w:color="auto"/>
      </w:divBdr>
    </w:div>
    <w:div w:id="1979528686">
      <w:bodyDiv w:val="1"/>
      <w:marLeft w:val="0"/>
      <w:marRight w:val="0"/>
      <w:marTop w:val="0"/>
      <w:marBottom w:val="0"/>
      <w:divBdr>
        <w:top w:val="none" w:sz="0" w:space="0" w:color="auto"/>
        <w:left w:val="none" w:sz="0" w:space="0" w:color="auto"/>
        <w:bottom w:val="none" w:sz="0" w:space="0" w:color="auto"/>
        <w:right w:val="none" w:sz="0" w:space="0" w:color="auto"/>
      </w:divBdr>
    </w:div>
    <w:div w:id="1993749199">
      <w:bodyDiv w:val="1"/>
      <w:marLeft w:val="0"/>
      <w:marRight w:val="0"/>
      <w:marTop w:val="0"/>
      <w:marBottom w:val="0"/>
      <w:divBdr>
        <w:top w:val="none" w:sz="0" w:space="0" w:color="auto"/>
        <w:left w:val="none" w:sz="0" w:space="0" w:color="auto"/>
        <w:bottom w:val="none" w:sz="0" w:space="0" w:color="auto"/>
        <w:right w:val="none" w:sz="0" w:space="0" w:color="auto"/>
      </w:divBdr>
    </w:div>
    <w:div w:id="2061391968">
      <w:bodyDiv w:val="1"/>
      <w:marLeft w:val="0"/>
      <w:marRight w:val="0"/>
      <w:marTop w:val="0"/>
      <w:marBottom w:val="0"/>
      <w:divBdr>
        <w:top w:val="none" w:sz="0" w:space="0" w:color="auto"/>
        <w:left w:val="none" w:sz="0" w:space="0" w:color="auto"/>
        <w:bottom w:val="none" w:sz="0" w:space="0" w:color="auto"/>
        <w:right w:val="none" w:sz="0" w:space="0" w:color="auto"/>
      </w:divBdr>
    </w:div>
    <w:div w:id="20918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sc1/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adult-social-care/controlled-drugs-care-homes" TargetMode="External"/><Relationship Id="rId5" Type="http://schemas.openxmlformats.org/officeDocument/2006/relationships/webSettings" Target="webSettings.xml"/><Relationship Id="rId10" Type="http://schemas.openxmlformats.org/officeDocument/2006/relationships/hyperlink" Target="https://www.legislation.gov.uk/ukpga/1971/38/contents" TargetMode="External"/><Relationship Id="rId4" Type="http://schemas.openxmlformats.org/officeDocument/2006/relationships/settings" Target="settings.xml"/><Relationship Id="rId9" Type="http://schemas.openxmlformats.org/officeDocument/2006/relationships/hyperlink" Target="https://www.nice.org.uk/guidance/s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7B53-15E2-44B9-89CE-9318E7DF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BPCT</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Homan</dc:creator>
  <cp:lastModifiedBy>ALEXAKIS, Lucy (NHS SURREY HEARTLANDS CCG)</cp:lastModifiedBy>
  <cp:revision>2</cp:revision>
  <cp:lastPrinted>2012-02-09T14:36:00Z</cp:lastPrinted>
  <dcterms:created xsi:type="dcterms:W3CDTF">2022-05-18T08:54:00Z</dcterms:created>
  <dcterms:modified xsi:type="dcterms:W3CDTF">2022-05-18T08:54:00Z</dcterms:modified>
</cp:coreProperties>
</file>