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93DF" w14:textId="2559EF20" w:rsidR="00660AA1" w:rsidRPr="00167406" w:rsidRDefault="000B6910" w:rsidP="00B563E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67406">
        <w:rPr>
          <w:rFonts w:ascii="Arial" w:hAnsi="Arial" w:cs="Arial"/>
          <w:b/>
          <w:bCs/>
          <w:sz w:val="24"/>
          <w:szCs w:val="24"/>
        </w:rPr>
        <w:t>A</w:t>
      </w:r>
      <w:r w:rsidR="003468E6" w:rsidRPr="00167406">
        <w:rPr>
          <w:rFonts w:ascii="Arial" w:hAnsi="Arial" w:cs="Arial"/>
          <w:b/>
          <w:bCs/>
          <w:sz w:val="24"/>
          <w:szCs w:val="24"/>
        </w:rPr>
        <w:t>ppropriate c</w:t>
      </w:r>
      <w:r w:rsidR="00BC5394" w:rsidRPr="00167406">
        <w:rPr>
          <w:rFonts w:ascii="Arial" w:hAnsi="Arial" w:cs="Arial"/>
          <w:b/>
          <w:bCs/>
          <w:sz w:val="24"/>
          <w:szCs w:val="24"/>
        </w:rPr>
        <w:t xml:space="preserve">overt administration </w:t>
      </w:r>
      <w:r w:rsidR="003468E6" w:rsidRPr="00167406">
        <w:rPr>
          <w:rFonts w:ascii="Arial" w:hAnsi="Arial" w:cs="Arial"/>
          <w:b/>
          <w:bCs/>
          <w:sz w:val="24"/>
          <w:szCs w:val="24"/>
        </w:rPr>
        <w:t>of medication</w:t>
      </w:r>
      <w:r w:rsidR="00DD3D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406">
        <w:rPr>
          <w:rFonts w:ascii="Arial" w:hAnsi="Arial" w:cs="Arial"/>
          <w:b/>
          <w:bCs/>
          <w:sz w:val="24"/>
          <w:szCs w:val="24"/>
        </w:rPr>
        <w:t>-</w:t>
      </w:r>
      <w:r w:rsidR="00DD3D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7406">
        <w:rPr>
          <w:rFonts w:ascii="Arial" w:hAnsi="Arial" w:cs="Arial"/>
          <w:b/>
          <w:bCs/>
          <w:sz w:val="24"/>
          <w:szCs w:val="24"/>
        </w:rPr>
        <w:t>A checklist for care staff</w:t>
      </w:r>
    </w:p>
    <w:p w14:paraId="0B4A2611" w14:textId="4C8AB7A9" w:rsidR="00BC5394" w:rsidRDefault="00BC5394">
      <w:pPr>
        <w:rPr>
          <w:rFonts w:ascii="Arial" w:hAnsi="Arial" w:cs="Arial"/>
          <w:sz w:val="24"/>
          <w:szCs w:val="24"/>
        </w:rPr>
      </w:pPr>
      <w:r w:rsidRPr="00167406">
        <w:rPr>
          <w:rFonts w:ascii="Arial" w:hAnsi="Arial" w:cs="Arial"/>
          <w:sz w:val="24"/>
          <w:szCs w:val="24"/>
        </w:rPr>
        <w:t xml:space="preserve">This </w:t>
      </w:r>
      <w:r w:rsidR="0096209D" w:rsidRPr="00167406">
        <w:rPr>
          <w:rFonts w:ascii="Arial" w:hAnsi="Arial" w:cs="Arial"/>
          <w:sz w:val="24"/>
          <w:szCs w:val="24"/>
        </w:rPr>
        <w:t xml:space="preserve">checklist </w:t>
      </w:r>
      <w:r w:rsidR="00CA013A" w:rsidRPr="00167406">
        <w:rPr>
          <w:rFonts w:ascii="Arial" w:hAnsi="Arial" w:cs="Arial"/>
          <w:sz w:val="24"/>
          <w:szCs w:val="24"/>
        </w:rPr>
        <w:t xml:space="preserve">will help to </w:t>
      </w:r>
      <w:r w:rsidR="00BD1283" w:rsidRPr="00167406">
        <w:rPr>
          <w:rFonts w:ascii="Arial" w:hAnsi="Arial" w:cs="Arial"/>
          <w:sz w:val="24"/>
          <w:szCs w:val="24"/>
        </w:rPr>
        <w:t xml:space="preserve">ensure </w:t>
      </w:r>
      <w:r w:rsidR="00CA013A" w:rsidRPr="00167406">
        <w:rPr>
          <w:rFonts w:ascii="Arial" w:hAnsi="Arial" w:cs="Arial"/>
          <w:sz w:val="24"/>
          <w:szCs w:val="24"/>
        </w:rPr>
        <w:t>that</w:t>
      </w:r>
      <w:r w:rsidR="00CF2D1B" w:rsidRPr="00167406">
        <w:rPr>
          <w:rFonts w:ascii="Arial" w:hAnsi="Arial" w:cs="Arial"/>
          <w:sz w:val="24"/>
          <w:szCs w:val="24"/>
        </w:rPr>
        <w:t xml:space="preserve"> </w:t>
      </w:r>
      <w:r w:rsidR="0096209D" w:rsidRPr="00167406">
        <w:rPr>
          <w:rFonts w:ascii="Arial" w:hAnsi="Arial" w:cs="Arial"/>
          <w:sz w:val="24"/>
          <w:szCs w:val="24"/>
        </w:rPr>
        <w:t>s</w:t>
      </w:r>
      <w:r w:rsidRPr="00167406">
        <w:rPr>
          <w:rFonts w:ascii="Arial" w:hAnsi="Arial" w:cs="Arial"/>
          <w:sz w:val="24"/>
          <w:szCs w:val="24"/>
        </w:rPr>
        <w:t xml:space="preserve">teps have been completed </w:t>
      </w:r>
      <w:r w:rsidR="00CF2D1B" w:rsidRPr="00167406">
        <w:rPr>
          <w:rFonts w:ascii="Arial" w:hAnsi="Arial" w:cs="Arial"/>
          <w:sz w:val="24"/>
          <w:szCs w:val="24"/>
        </w:rPr>
        <w:t>for appropriate covert administration of medication</w:t>
      </w:r>
      <w:r w:rsidR="0035587C" w:rsidRPr="00167406">
        <w:rPr>
          <w:rFonts w:ascii="Arial" w:hAnsi="Arial" w:cs="Arial"/>
          <w:sz w:val="24"/>
          <w:szCs w:val="24"/>
        </w:rPr>
        <w:t>.</w:t>
      </w:r>
      <w:r w:rsidR="0073359F" w:rsidRPr="00167406">
        <w:rPr>
          <w:rFonts w:ascii="Arial" w:hAnsi="Arial" w:cs="Arial"/>
          <w:sz w:val="24"/>
          <w:szCs w:val="24"/>
        </w:rPr>
        <w:t xml:space="preserve"> It can </w:t>
      </w:r>
      <w:r w:rsidR="00BD1283" w:rsidRPr="00167406">
        <w:rPr>
          <w:rFonts w:ascii="Arial" w:hAnsi="Arial" w:cs="Arial"/>
          <w:sz w:val="24"/>
          <w:szCs w:val="24"/>
        </w:rPr>
        <w:t xml:space="preserve">be used to </w:t>
      </w:r>
      <w:r w:rsidR="00C243F4" w:rsidRPr="00167406">
        <w:rPr>
          <w:rFonts w:ascii="Arial" w:hAnsi="Arial" w:cs="Arial"/>
          <w:sz w:val="24"/>
          <w:szCs w:val="24"/>
        </w:rPr>
        <w:t xml:space="preserve">train care staff on the steps that need to be taken and </w:t>
      </w:r>
      <w:r w:rsidR="00793CCD" w:rsidRPr="00167406">
        <w:rPr>
          <w:rFonts w:ascii="Arial" w:hAnsi="Arial" w:cs="Arial"/>
          <w:sz w:val="24"/>
          <w:szCs w:val="24"/>
        </w:rPr>
        <w:t xml:space="preserve">to </w:t>
      </w:r>
      <w:r w:rsidR="00835D3B" w:rsidRPr="00167406">
        <w:rPr>
          <w:rFonts w:ascii="Arial" w:hAnsi="Arial" w:cs="Arial"/>
          <w:sz w:val="24"/>
          <w:szCs w:val="24"/>
        </w:rPr>
        <w:t>help them understand the importance of</w:t>
      </w:r>
      <w:r w:rsidR="00087EB7" w:rsidRPr="00167406">
        <w:rPr>
          <w:rFonts w:ascii="Arial" w:hAnsi="Arial" w:cs="Arial"/>
          <w:sz w:val="24"/>
          <w:szCs w:val="24"/>
        </w:rPr>
        <w:t xml:space="preserve"> each step.</w:t>
      </w: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9747"/>
        <w:gridCol w:w="567"/>
      </w:tblGrid>
      <w:tr w:rsidR="00785FA7" w:rsidRPr="00B563E7" w14:paraId="4EFC3B86" w14:textId="77777777" w:rsidTr="00B563E7">
        <w:trPr>
          <w:jc w:val="center"/>
        </w:trPr>
        <w:tc>
          <w:tcPr>
            <w:tcW w:w="9747" w:type="dxa"/>
            <w:shd w:val="clear" w:color="auto" w:fill="0072C6"/>
          </w:tcPr>
          <w:p w14:paraId="3632EE38" w14:textId="130A7DF5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B563E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Step 1</w:t>
            </w:r>
          </w:p>
        </w:tc>
        <w:tc>
          <w:tcPr>
            <w:tcW w:w="567" w:type="dxa"/>
            <w:shd w:val="clear" w:color="auto" w:fill="0072C6"/>
          </w:tcPr>
          <w:p w14:paraId="5AE99B6B" w14:textId="77777777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85FA7" w14:paraId="18FF6EB8" w14:textId="77777777" w:rsidTr="00B563E7">
        <w:trPr>
          <w:jc w:val="center"/>
        </w:trPr>
        <w:tc>
          <w:tcPr>
            <w:tcW w:w="9747" w:type="dxa"/>
          </w:tcPr>
          <w:p w14:paraId="3D8473D9" w14:textId="4A696A9B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373D3">
              <w:rPr>
                <w:rFonts w:ascii="Arial" w:hAnsi="Arial" w:cs="Arial"/>
                <w:sz w:val="24"/>
                <w:szCs w:val="24"/>
              </w:rPr>
              <w:t>Has a Mental Capacity Assessment for understanding medication been completed and determined a LACK of capacity?</w:t>
            </w:r>
          </w:p>
        </w:tc>
        <w:tc>
          <w:tcPr>
            <w:tcW w:w="567" w:type="dxa"/>
          </w:tcPr>
          <w:p w14:paraId="1D5D2274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22041741" w14:textId="77777777" w:rsidTr="00B563E7">
        <w:trPr>
          <w:jc w:val="center"/>
        </w:trPr>
        <w:tc>
          <w:tcPr>
            <w:tcW w:w="9747" w:type="dxa"/>
          </w:tcPr>
          <w:p w14:paraId="1A4753A0" w14:textId="492B86B6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373D3">
              <w:rPr>
                <w:rFonts w:ascii="Arial" w:hAnsi="Arial" w:cs="Arial"/>
                <w:sz w:val="24"/>
                <w:szCs w:val="24"/>
              </w:rPr>
              <w:t>Is a Deprivation of Liberty Safeguard</w:t>
            </w:r>
            <w:r w:rsidR="006710DC">
              <w:rPr>
                <w:rFonts w:ascii="Arial" w:hAnsi="Arial" w:cs="Arial"/>
                <w:sz w:val="24"/>
                <w:szCs w:val="24"/>
              </w:rPr>
              <w:t>s</w:t>
            </w:r>
            <w:r w:rsidRPr="001373D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373D3">
              <w:rPr>
                <w:rFonts w:ascii="Arial" w:hAnsi="Arial" w:cs="Arial"/>
                <w:sz w:val="24"/>
                <w:szCs w:val="24"/>
              </w:rPr>
              <w:t>DoLS</w:t>
            </w:r>
            <w:proofErr w:type="spellEnd"/>
            <w:r w:rsidRPr="001373D3">
              <w:rPr>
                <w:rFonts w:ascii="Arial" w:hAnsi="Arial" w:cs="Arial"/>
                <w:sz w:val="24"/>
                <w:szCs w:val="24"/>
              </w:rPr>
              <w:t>) or Liberty Protection Safeguards (LPS) application necessary in the context of the holistic care of the person or if behaviour modifying medication is prescribed?</w:t>
            </w:r>
          </w:p>
        </w:tc>
        <w:tc>
          <w:tcPr>
            <w:tcW w:w="567" w:type="dxa"/>
          </w:tcPr>
          <w:p w14:paraId="3D5FDF3E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47924CD2" w14:textId="77777777" w:rsidTr="00B563E7">
        <w:trPr>
          <w:jc w:val="center"/>
        </w:trPr>
        <w:tc>
          <w:tcPr>
            <w:tcW w:w="9747" w:type="dxa"/>
          </w:tcPr>
          <w:p w14:paraId="11FCE844" w14:textId="297731F9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373D3">
              <w:rPr>
                <w:rFonts w:ascii="Arial" w:hAnsi="Arial" w:cs="Arial"/>
                <w:sz w:val="24"/>
                <w:szCs w:val="24"/>
              </w:rPr>
              <w:t xml:space="preserve">Is all documentation included in </w:t>
            </w:r>
            <w:r w:rsidR="006710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373D3">
              <w:rPr>
                <w:rFonts w:ascii="Arial" w:hAnsi="Arial" w:cs="Arial"/>
                <w:sz w:val="24"/>
                <w:szCs w:val="24"/>
              </w:rPr>
              <w:t>care plan?</w:t>
            </w:r>
          </w:p>
        </w:tc>
        <w:tc>
          <w:tcPr>
            <w:tcW w:w="567" w:type="dxa"/>
          </w:tcPr>
          <w:p w14:paraId="2E672F67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:rsidRPr="00B563E7" w14:paraId="33519FA5" w14:textId="77777777" w:rsidTr="00B563E7">
        <w:trPr>
          <w:jc w:val="center"/>
        </w:trPr>
        <w:tc>
          <w:tcPr>
            <w:tcW w:w="9747" w:type="dxa"/>
            <w:shd w:val="clear" w:color="auto" w:fill="0072C6"/>
          </w:tcPr>
          <w:p w14:paraId="5142EE19" w14:textId="3C2F310E" w:rsidR="00785FA7" w:rsidRPr="00B563E7" w:rsidRDefault="00785FA7" w:rsidP="00B563E7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563E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Step 2</w:t>
            </w:r>
          </w:p>
        </w:tc>
        <w:tc>
          <w:tcPr>
            <w:tcW w:w="567" w:type="dxa"/>
            <w:shd w:val="clear" w:color="auto" w:fill="0072C6"/>
          </w:tcPr>
          <w:p w14:paraId="0FB524CE" w14:textId="77777777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85FA7" w14:paraId="04E86A66" w14:textId="77777777" w:rsidTr="00B563E7">
        <w:trPr>
          <w:jc w:val="center"/>
        </w:trPr>
        <w:tc>
          <w:tcPr>
            <w:tcW w:w="9747" w:type="dxa"/>
          </w:tcPr>
          <w:p w14:paraId="4F1C191E" w14:textId="68F96BE5" w:rsidR="00785FA7" w:rsidRPr="001373D3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972E6">
              <w:rPr>
                <w:rFonts w:ascii="Arial" w:hAnsi="Arial" w:cs="Arial"/>
                <w:sz w:val="24"/>
                <w:szCs w:val="24"/>
              </w:rPr>
              <w:t>Has the person appointed a Lasting Power of Attorney (LPA)?</w:t>
            </w:r>
          </w:p>
        </w:tc>
        <w:tc>
          <w:tcPr>
            <w:tcW w:w="567" w:type="dxa"/>
          </w:tcPr>
          <w:p w14:paraId="03FC662C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38A4801A" w14:textId="77777777" w:rsidTr="00B563E7">
        <w:trPr>
          <w:jc w:val="center"/>
        </w:trPr>
        <w:tc>
          <w:tcPr>
            <w:tcW w:w="9747" w:type="dxa"/>
          </w:tcPr>
          <w:p w14:paraId="223BF8BB" w14:textId="43AD205C" w:rsidR="00785FA7" w:rsidRPr="001373D3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972E6">
              <w:rPr>
                <w:rFonts w:ascii="Arial" w:hAnsi="Arial" w:cs="Arial"/>
                <w:sz w:val="24"/>
                <w:szCs w:val="24"/>
              </w:rPr>
              <w:t>Does the person have family or friends who could represent their wishes? If not, has an advocate or relevant persons representative (RPR) been appointed?</w:t>
            </w:r>
          </w:p>
        </w:tc>
        <w:tc>
          <w:tcPr>
            <w:tcW w:w="567" w:type="dxa"/>
          </w:tcPr>
          <w:p w14:paraId="71C1F36D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003F91A1" w14:textId="77777777" w:rsidTr="00B563E7">
        <w:trPr>
          <w:jc w:val="center"/>
        </w:trPr>
        <w:tc>
          <w:tcPr>
            <w:tcW w:w="9747" w:type="dxa"/>
          </w:tcPr>
          <w:p w14:paraId="75AF75F1" w14:textId="63BF400A" w:rsidR="00785FA7" w:rsidRPr="001373D3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972E6">
              <w:rPr>
                <w:rFonts w:ascii="Arial" w:hAnsi="Arial" w:cs="Arial"/>
                <w:sz w:val="24"/>
                <w:szCs w:val="24"/>
              </w:rPr>
              <w:t>Has a multidisciplinary team developed the Best Interest Decision actions considering the 10 checklist points?</w:t>
            </w:r>
          </w:p>
        </w:tc>
        <w:tc>
          <w:tcPr>
            <w:tcW w:w="567" w:type="dxa"/>
          </w:tcPr>
          <w:p w14:paraId="674C96BC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0CB37394" w14:textId="77777777" w:rsidTr="00B563E7">
        <w:trPr>
          <w:jc w:val="center"/>
        </w:trPr>
        <w:tc>
          <w:tcPr>
            <w:tcW w:w="9747" w:type="dxa"/>
          </w:tcPr>
          <w:p w14:paraId="55279B2B" w14:textId="3B089893" w:rsidR="00785FA7" w:rsidRPr="001373D3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972E6">
              <w:rPr>
                <w:rFonts w:ascii="Arial" w:hAnsi="Arial" w:cs="Arial"/>
                <w:sz w:val="24"/>
                <w:szCs w:val="24"/>
              </w:rPr>
              <w:t>Has a doctor and pharmacist completed the documentation required and included this in the care plan?</w:t>
            </w:r>
          </w:p>
        </w:tc>
        <w:tc>
          <w:tcPr>
            <w:tcW w:w="567" w:type="dxa"/>
          </w:tcPr>
          <w:p w14:paraId="6B7899DC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2403AB46" w14:textId="77777777" w:rsidTr="00B563E7">
        <w:trPr>
          <w:jc w:val="center"/>
        </w:trPr>
        <w:tc>
          <w:tcPr>
            <w:tcW w:w="9747" w:type="dxa"/>
          </w:tcPr>
          <w:p w14:paraId="2535FBDD" w14:textId="0E3AE3D4" w:rsidR="00785FA7" w:rsidRPr="001373D3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972E6">
              <w:rPr>
                <w:rFonts w:ascii="Arial" w:hAnsi="Arial" w:cs="Arial"/>
                <w:sz w:val="24"/>
                <w:szCs w:val="24"/>
              </w:rPr>
              <w:t xml:space="preserve">Is a review time scale clearly indicated on </w:t>
            </w:r>
            <w:r w:rsidR="006710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972E6">
              <w:rPr>
                <w:rFonts w:ascii="Arial" w:hAnsi="Arial" w:cs="Arial"/>
                <w:sz w:val="24"/>
                <w:szCs w:val="24"/>
              </w:rPr>
              <w:t>documents?</w:t>
            </w:r>
          </w:p>
        </w:tc>
        <w:tc>
          <w:tcPr>
            <w:tcW w:w="567" w:type="dxa"/>
          </w:tcPr>
          <w:p w14:paraId="230C2567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:rsidRPr="00B563E7" w14:paraId="005CF0F3" w14:textId="77777777" w:rsidTr="00B563E7">
        <w:trPr>
          <w:jc w:val="center"/>
        </w:trPr>
        <w:tc>
          <w:tcPr>
            <w:tcW w:w="9747" w:type="dxa"/>
            <w:shd w:val="clear" w:color="auto" w:fill="0072C6"/>
          </w:tcPr>
          <w:p w14:paraId="71C50054" w14:textId="6EC7851A" w:rsidR="00785FA7" w:rsidRPr="00B563E7" w:rsidRDefault="00785FA7" w:rsidP="00B563E7">
            <w:pPr>
              <w:pStyle w:val="NoSpacing"/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563E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Step 3</w:t>
            </w:r>
          </w:p>
        </w:tc>
        <w:tc>
          <w:tcPr>
            <w:tcW w:w="567" w:type="dxa"/>
            <w:shd w:val="clear" w:color="auto" w:fill="0072C6"/>
          </w:tcPr>
          <w:p w14:paraId="2DAA7BD2" w14:textId="77777777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85FA7" w14:paraId="36755296" w14:textId="77777777" w:rsidTr="00B563E7">
        <w:trPr>
          <w:jc w:val="center"/>
        </w:trPr>
        <w:tc>
          <w:tcPr>
            <w:tcW w:w="9747" w:type="dxa"/>
          </w:tcPr>
          <w:p w14:paraId="32AF6BD3" w14:textId="018C1160" w:rsidR="00785FA7" w:rsidRPr="008972E6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63B88">
              <w:rPr>
                <w:rFonts w:ascii="Arial" w:hAnsi="Arial" w:cs="Arial"/>
                <w:sz w:val="24"/>
                <w:szCs w:val="24"/>
              </w:rPr>
              <w:t>Are there clear instructions for carers to be able to administer each medication appropriately in a covert way?</w:t>
            </w:r>
          </w:p>
        </w:tc>
        <w:tc>
          <w:tcPr>
            <w:tcW w:w="567" w:type="dxa"/>
          </w:tcPr>
          <w:p w14:paraId="0EC85519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5E57EEC2" w14:textId="77777777" w:rsidTr="00B563E7">
        <w:trPr>
          <w:jc w:val="center"/>
        </w:trPr>
        <w:tc>
          <w:tcPr>
            <w:tcW w:w="9747" w:type="dxa"/>
          </w:tcPr>
          <w:p w14:paraId="77BC82C1" w14:textId="758339C2" w:rsidR="00785FA7" w:rsidRPr="008972E6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63B88">
              <w:rPr>
                <w:rFonts w:ascii="Arial" w:hAnsi="Arial" w:cs="Arial"/>
                <w:sz w:val="24"/>
                <w:szCs w:val="24"/>
              </w:rPr>
              <w:t>Are carers aware if they are administering a licensed or unlicensed product or “off label” use?</w:t>
            </w:r>
          </w:p>
        </w:tc>
        <w:tc>
          <w:tcPr>
            <w:tcW w:w="567" w:type="dxa"/>
          </w:tcPr>
          <w:p w14:paraId="15F11FA6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:rsidRPr="00B563E7" w14:paraId="1962BAB1" w14:textId="77777777" w:rsidTr="00B563E7">
        <w:trPr>
          <w:jc w:val="center"/>
        </w:trPr>
        <w:tc>
          <w:tcPr>
            <w:tcW w:w="9747" w:type="dxa"/>
            <w:shd w:val="clear" w:color="auto" w:fill="0072C6"/>
          </w:tcPr>
          <w:p w14:paraId="1C2B434D" w14:textId="37CA0C72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B563E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Step 4</w:t>
            </w:r>
          </w:p>
        </w:tc>
        <w:tc>
          <w:tcPr>
            <w:tcW w:w="567" w:type="dxa"/>
            <w:shd w:val="clear" w:color="auto" w:fill="0072C6"/>
          </w:tcPr>
          <w:p w14:paraId="42C1A1A3" w14:textId="77777777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85FA7" w14:paraId="5B5B12A9" w14:textId="77777777" w:rsidTr="00B563E7">
        <w:trPr>
          <w:jc w:val="center"/>
        </w:trPr>
        <w:tc>
          <w:tcPr>
            <w:tcW w:w="9747" w:type="dxa"/>
          </w:tcPr>
          <w:p w14:paraId="218CD688" w14:textId="211FD93F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C036E3">
              <w:rPr>
                <w:rFonts w:ascii="Arial" w:hAnsi="Arial" w:cs="Arial"/>
                <w:sz w:val="24"/>
                <w:szCs w:val="24"/>
              </w:rPr>
              <w:t>Is there indication on the profile of the person that covert administration may be necessary? – this may be kept with the MAR sheet to assist medication rounds.</w:t>
            </w:r>
          </w:p>
        </w:tc>
        <w:tc>
          <w:tcPr>
            <w:tcW w:w="567" w:type="dxa"/>
          </w:tcPr>
          <w:p w14:paraId="330ED701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4C7C88D0" w14:textId="77777777" w:rsidTr="00B563E7">
        <w:trPr>
          <w:jc w:val="center"/>
        </w:trPr>
        <w:tc>
          <w:tcPr>
            <w:tcW w:w="9747" w:type="dxa"/>
          </w:tcPr>
          <w:p w14:paraId="3015AC80" w14:textId="4C69B67C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C036E3">
              <w:rPr>
                <w:rFonts w:ascii="Arial" w:hAnsi="Arial" w:cs="Arial"/>
                <w:sz w:val="24"/>
                <w:szCs w:val="24"/>
              </w:rPr>
              <w:t>Are kitchen staff aware of any dietary changes?</w:t>
            </w:r>
          </w:p>
        </w:tc>
        <w:tc>
          <w:tcPr>
            <w:tcW w:w="567" w:type="dxa"/>
          </w:tcPr>
          <w:p w14:paraId="4A878816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2DD90C56" w14:textId="77777777" w:rsidTr="00B563E7">
        <w:trPr>
          <w:jc w:val="center"/>
        </w:trPr>
        <w:tc>
          <w:tcPr>
            <w:tcW w:w="9747" w:type="dxa"/>
          </w:tcPr>
          <w:p w14:paraId="29006B2D" w14:textId="28E4E8C0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C036E3">
              <w:rPr>
                <w:rFonts w:ascii="Arial" w:hAnsi="Arial" w:cs="Arial"/>
                <w:sz w:val="24"/>
                <w:szCs w:val="24"/>
              </w:rPr>
              <w:t xml:space="preserve">Is the carer documenting on </w:t>
            </w:r>
            <w:r w:rsidR="0058713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C036E3">
              <w:rPr>
                <w:rFonts w:ascii="Arial" w:hAnsi="Arial" w:cs="Arial"/>
                <w:sz w:val="24"/>
                <w:szCs w:val="24"/>
              </w:rPr>
              <w:t xml:space="preserve">back of </w:t>
            </w:r>
            <w:r w:rsidR="0058713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C036E3">
              <w:rPr>
                <w:rFonts w:ascii="Arial" w:hAnsi="Arial" w:cs="Arial"/>
                <w:sz w:val="24"/>
                <w:szCs w:val="24"/>
              </w:rPr>
              <w:t>MAR sheet when medication is administered covertly?</w:t>
            </w:r>
          </w:p>
        </w:tc>
        <w:tc>
          <w:tcPr>
            <w:tcW w:w="567" w:type="dxa"/>
          </w:tcPr>
          <w:p w14:paraId="101C6EF3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:rsidRPr="00B563E7" w14:paraId="0506CE99" w14:textId="77777777" w:rsidTr="00B563E7">
        <w:trPr>
          <w:jc w:val="center"/>
        </w:trPr>
        <w:tc>
          <w:tcPr>
            <w:tcW w:w="9747" w:type="dxa"/>
            <w:shd w:val="clear" w:color="auto" w:fill="0072C6"/>
          </w:tcPr>
          <w:p w14:paraId="60696272" w14:textId="056F77F4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B563E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Step 5</w:t>
            </w:r>
          </w:p>
        </w:tc>
        <w:tc>
          <w:tcPr>
            <w:tcW w:w="567" w:type="dxa"/>
            <w:shd w:val="clear" w:color="auto" w:fill="0072C6"/>
          </w:tcPr>
          <w:p w14:paraId="45F28C8D" w14:textId="77777777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85FA7" w14:paraId="52602642" w14:textId="77777777" w:rsidTr="00B563E7">
        <w:trPr>
          <w:jc w:val="center"/>
        </w:trPr>
        <w:tc>
          <w:tcPr>
            <w:tcW w:w="9747" w:type="dxa"/>
          </w:tcPr>
          <w:p w14:paraId="54D48800" w14:textId="31E11123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D2BEB">
              <w:rPr>
                <w:rFonts w:ascii="Arial" w:hAnsi="Arial" w:cs="Arial"/>
                <w:sz w:val="24"/>
                <w:szCs w:val="24"/>
              </w:rPr>
              <w:t>Are carers familiar with the personal preferences and directions to administer for covert administration?</w:t>
            </w:r>
          </w:p>
        </w:tc>
        <w:tc>
          <w:tcPr>
            <w:tcW w:w="567" w:type="dxa"/>
          </w:tcPr>
          <w:p w14:paraId="78724223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46C1D599" w14:textId="77777777" w:rsidTr="00B563E7">
        <w:trPr>
          <w:jc w:val="center"/>
        </w:trPr>
        <w:tc>
          <w:tcPr>
            <w:tcW w:w="9747" w:type="dxa"/>
          </w:tcPr>
          <w:p w14:paraId="3389C17C" w14:textId="225B457B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D2BEB">
              <w:rPr>
                <w:rFonts w:ascii="Arial" w:hAnsi="Arial" w:cs="Arial"/>
                <w:sz w:val="24"/>
                <w:szCs w:val="24"/>
              </w:rPr>
              <w:t>Are carers aware of actions needed when covertly administered medication is refused or only partially taken?</w:t>
            </w:r>
          </w:p>
        </w:tc>
        <w:tc>
          <w:tcPr>
            <w:tcW w:w="567" w:type="dxa"/>
          </w:tcPr>
          <w:p w14:paraId="46D07914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6B6FBAA4" w14:textId="77777777" w:rsidTr="00B563E7">
        <w:trPr>
          <w:jc w:val="center"/>
        </w:trPr>
        <w:tc>
          <w:tcPr>
            <w:tcW w:w="9747" w:type="dxa"/>
          </w:tcPr>
          <w:p w14:paraId="0F0BAE68" w14:textId="25DBDC1F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D2BEB">
              <w:rPr>
                <w:rFonts w:ascii="Arial" w:hAnsi="Arial" w:cs="Arial"/>
                <w:sz w:val="24"/>
                <w:szCs w:val="24"/>
              </w:rPr>
              <w:t xml:space="preserve">Are carers aware of the potential detrimental effects to </w:t>
            </w:r>
            <w:r w:rsidR="006710DC">
              <w:rPr>
                <w:rFonts w:ascii="Arial" w:hAnsi="Arial" w:cs="Arial"/>
                <w:sz w:val="24"/>
                <w:szCs w:val="24"/>
              </w:rPr>
              <w:t>the person</w:t>
            </w:r>
            <w:r w:rsidRPr="00BD2BEB">
              <w:rPr>
                <w:rFonts w:ascii="Arial" w:hAnsi="Arial" w:cs="Arial"/>
                <w:sz w:val="24"/>
                <w:szCs w:val="24"/>
              </w:rPr>
              <w:t xml:space="preserve"> if covert administration is resulting in refusal of food or drink?</w:t>
            </w:r>
          </w:p>
        </w:tc>
        <w:tc>
          <w:tcPr>
            <w:tcW w:w="567" w:type="dxa"/>
          </w:tcPr>
          <w:p w14:paraId="4E2E90A4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:rsidRPr="00B563E7" w14:paraId="592789BA" w14:textId="77777777" w:rsidTr="00B563E7">
        <w:trPr>
          <w:jc w:val="center"/>
        </w:trPr>
        <w:tc>
          <w:tcPr>
            <w:tcW w:w="9747" w:type="dxa"/>
            <w:shd w:val="clear" w:color="auto" w:fill="0072C6"/>
          </w:tcPr>
          <w:p w14:paraId="6483CF0E" w14:textId="3F103E6E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B563E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Step 6</w:t>
            </w:r>
          </w:p>
        </w:tc>
        <w:tc>
          <w:tcPr>
            <w:tcW w:w="567" w:type="dxa"/>
            <w:shd w:val="clear" w:color="auto" w:fill="0072C6"/>
          </w:tcPr>
          <w:p w14:paraId="2FAB494B" w14:textId="77777777" w:rsidR="00785FA7" w:rsidRPr="00B563E7" w:rsidRDefault="00785FA7" w:rsidP="00B563E7">
            <w:pPr>
              <w:spacing w:before="20" w:after="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85FA7" w14:paraId="60C0752A" w14:textId="77777777" w:rsidTr="00B563E7">
        <w:trPr>
          <w:jc w:val="center"/>
        </w:trPr>
        <w:tc>
          <w:tcPr>
            <w:tcW w:w="9747" w:type="dxa"/>
          </w:tcPr>
          <w:p w14:paraId="0BFDB65B" w14:textId="08E951A1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162B4">
              <w:rPr>
                <w:rFonts w:ascii="Arial" w:hAnsi="Arial" w:cs="Arial"/>
                <w:sz w:val="24"/>
                <w:szCs w:val="24"/>
              </w:rPr>
              <w:t>Are reviews being carried out in agreed timescales?</w:t>
            </w:r>
          </w:p>
        </w:tc>
        <w:tc>
          <w:tcPr>
            <w:tcW w:w="567" w:type="dxa"/>
          </w:tcPr>
          <w:p w14:paraId="1F497955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FA7" w14:paraId="650BC382" w14:textId="77777777" w:rsidTr="00B563E7">
        <w:trPr>
          <w:jc w:val="center"/>
        </w:trPr>
        <w:tc>
          <w:tcPr>
            <w:tcW w:w="9747" w:type="dxa"/>
          </w:tcPr>
          <w:p w14:paraId="0F05692A" w14:textId="79ED4CCD" w:rsidR="00785FA7" w:rsidRPr="00863B88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162B4">
              <w:rPr>
                <w:rFonts w:ascii="Arial" w:hAnsi="Arial" w:cs="Arial"/>
                <w:sz w:val="24"/>
                <w:szCs w:val="24"/>
              </w:rPr>
              <w:t xml:space="preserve">Have there been changes to medication which would trigger a review or a </w:t>
            </w:r>
            <w:proofErr w:type="spellStart"/>
            <w:r w:rsidRPr="008162B4">
              <w:rPr>
                <w:rFonts w:ascii="Arial" w:hAnsi="Arial" w:cs="Arial"/>
                <w:sz w:val="24"/>
                <w:szCs w:val="24"/>
              </w:rPr>
              <w:t>DoLS</w:t>
            </w:r>
            <w:proofErr w:type="spellEnd"/>
            <w:r w:rsidRPr="008162B4">
              <w:rPr>
                <w:rFonts w:ascii="Arial" w:hAnsi="Arial" w:cs="Arial"/>
                <w:sz w:val="24"/>
                <w:szCs w:val="24"/>
              </w:rPr>
              <w:t>/LPS application?</w:t>
            </w:r>
          </w:p>
        </w:tc>
        <w:tc>
          <w:tcPr>
            <w:tcW w:w="567" w:type="dxa"/>
          </w:tcPr>
          <w:p w14:paraId="5DA02DD9" w14:textId="77777777" w:rsidR="00785FA7" w:rsidRDefault="00785FA7" w:rsidP="00B563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1ED6E" w14:textId="5345DBD2" w:rsidR="0073359F" w:rsidRPr="00167406" w:rsidRDefault="0073359F" w:rsidP="00B563E7">
      <w:pPr>
        <w:rPr>
          <w:rFonts w:ascii="Arial" w:hAnsi="Arial" w:cs="Arial"/>
          <w:b/>
          <w:bCs/>
          <w:sz w:val="24"/>
          <w:szCs w:val="24"/>
        </w:rPr>
      </w:pPr>
    </w:p>
    <w:p w14:paraId="1C584A2D" w14:textId="10201172" w:rsidR="00D81638" w:rsidRPr="00785FA7" w:rsidRDefault="00D81638" w:rsidP="00785FA7">
      <w:pPr>
        <w:rPr>
          <w:rFonts w:ascii="Arial" w:hAnsi="Arial" w:cs="Arial"/>
          <w:sz w:val="24"/>
          <w:szCs w:val="24"/>
        </w:rPr>
      </w:pPr>
    </w:p>
    <w:sectPr w:rsidR="00D81638" w:rsidRPr="00785FA7" w:rsidSect="00B563E7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3EF"/>
    <w:multiLevelType w:val="hybridMultilevel"/>
    <w:tmpl w:val="4BDE04A6"/>
    <w:lvl w:ilvl="0" w:tplc="8B2A3E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04C18"/>
    <w:multiLevelType w:val="hybridMultilevel"/>
    <w:tmpl w:val="160C1A7C"/>
    <w:lvl w:ilvl="0" w:tplc="8B2A3E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7B6C2E"/>
    <w:multiLevelType w:val="hybridMultilevel"/>
    <w:tmpl w:val="D78483EC"/>
    <w:lvl w:ilvl="0" w:tplc="8B2A3E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BB3BF6"/>
    <w:multiLevelType w:val="hybridMultilevel"/>
    <w:tmpl w:val="FFDAF75C"/>
    <w:lvl w:ilvl="0" w:tplc="8B2A3E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6464F2"/>
    <w:multiLevelType w:val="hybridMultilevel"/>
    <w:tmpl w:val="CC06B5D0"/>
    <w:lvl w:ilvl="0" w:tplc="8B2A3E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702982"/>
    <w:multiLevelType w:val="hybridMultilevel"/>
    <w:tmpl w:val="48428864"/>
    <w:lvl w:ilvl="0" w:tplc="8B2A3EF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A633B8"/>
    <w:multiLevelType w:val="hybridMultilevel"/>
    <w:tmpl w:val="CB342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6E4199"/>
    <w:multiLevelType w:val="hybridMultilevel"/>
    <w:tmpl w:val="A7D8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94"/>
    <w:rsid w:val="00087EB7"/>
    <w:rsid w:val="000B6910"/>
    <w:rsid w:val="000C616B"/>
    <w:rsid w:val="00167406"/>
    <w:rsid w:val="00172BEE"/>
    <w:rsid w:val="00186D81"/>
    <w:rsid w:val="003468E6"/>
    <w:rsid w:val="0035587C"/>
    <w:rsid w:val="0051003E"/>
    <w:rsid w:val="00544994"/>
    <w:rsid w:val="00587131"/>
    <w:rsid w:val="005A33B8"/>
    <w:rsid w:val="005E2524"/>
    <w:rsid w:val="00660AA1"/>
    <w:rsid w:val="006710DC"/>
    <w:rsid w:val="0071751B"/>
    <w:rsid w:val="0073359F"/>
    <w:rsid w:val="00735A0D"/>
    <w:rsid w:val="00785FA7"/>
    <w:rsid w:val="00793CCD"/>
    <w:rsid w:val="007F50FD"/>
    <w:rsid w:val="00835D3B"/>
    <w:rsid w:val="00925B91"/>
    <w:rsid w:val="0096209D"/>
    <w:rsid w:val="009E3640"/>
    <w:rsid w:val="00A31FC0"/>
    <w:rsid w:val="00A629AC"/>
    <w:rsid w:val="00A77586"/>
    <w:rsid w:val="00AD1AB8"/>
    <w:rsid w:val="00AD6BB8"/>
    <w:rsid w:val="00B53AA2"/>
    <w:rsid w:val="00B563E7"/>
    <w:rsid w:val="00BC5394"/>
    <w:rsid w:val="00BD1283"/>
    <w:rsid w:val="00C243F4"/>
    <w:rsid w:val="00C72EF6"/>
    <w:rsid w:val="00CA013A"/>
    <w:rsid w:val="00CB070D"/>
    <w:rsid w:val="00CF2D1B"/>
    <w:rsid w:val="00D81638"/>
    <w:rsid w:val="00DD3D93"/>
    <w:rsid w:val="00DD55F0"/>
    <w:rsid w:val="00E51175"/>
    <w:rsid w:val="00F3497B"/>
    <w:rsid w:val="00F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8D1BA"/>
  <w15:docId w15:val="{AE63F6A0-097D-497F-B3DD-B473A7D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E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2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5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F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8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D1569D-E59C-2F42-9564-CF205708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ALEXAKIS, Lucy (NHS SURREY HEARTLANDS CCG)</cp:lastModifiedBy>
  <cp:revision>2</cp:revision>
  <dcterms:created xsi:type="dcterms:W3CDTF">2022-05-17T13:47:00Z</dcterms:created>
  <dcterms:modified xsi:type="dcterms:W3CDTF">2022-05-17T13:47:00Z</dcterms:modified>
</cp:coreProperties>
</file>